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FK6B7796Q059G9GRNKL057NZMOSYRES0XXJDWXFBRTQ5T6IBJICJWFY5TPBRRXEMXOOL9ZIWD8MEJQOFTDF8D8RLMWHLB8JOO0HB3947B4252F9E0B23E0DD0C45EC33595C7" Type="http://schemas.microsoft.com/office/2006/relationships/officeDocumentMain" Target="docProps/core.xml"/><Relationship Id="SAWMK6BU79VA0V9G9ZR8DL007NLMO7GREN0XHJDWXGP8TQCTZRBR6CJAFSTTPBIRXUMXOOZGZI7D8HNJQEFTKF8O8RMMWOLB8EOOZHB3E4C2CD8ED28D17039E6DB589F172C935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南银理财珠联璧合鑫逸稳半年116期封闭式公募人民币理财产品发行公告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南银理财珠联璧合鑫逸稳半年116期封闭式公募人民币理财产品（产品登记编码：Z7003225000054）已于2025年03月18日结束募集，符合产品成立条件，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于2025年03月19日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成立。该产品募集金额601,934,227.00元，理财资金将按产品说明书约定进行投资。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2025年03月20日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SZWFK6B7796Q059G9GRNKL057NZMOSYRES0XXJDWXFBRTQ5T6IBJICJWFY5TPBRRXEMXOOL9ZIWD8MEJQOFTDF8D8RLMWHLB8JOO0HB3947B4252F9E0B23E0DD0C45EC33595C7</vt:lpwstr>
  </property>
  <property fmtid="{D5CDD505-2E9C-101B-9397-08002B2CF9AE}" pid="5" name="_KSOProductBuildSID">
    <vt:lpwstr>SAWMK6BU79VA0V9G9ZR8DL007NLMO7GREN0XHJDWXGP8TQCTZRBR6CJAFSTTPBIRXUMXOOZGZI7D8HNJQEFTKF8O8RMMWOLB8EOOZHB3E4C2CD8ED28D17039E6DB589F172C935</vt:lpwstr>
  </property>
</Properties>
</file>