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AWM86GC7R9Q06TGRZR8QLJM7NZ0OSYR9E0XHJDWXF88TE5T66BR6CJFFS6HP88RXFMX5OLJZH5D8PNJQXFTYFFU89D0WMWB8SODDHB39FDD9475AA6DC816FDCDB7F28322A7C0" Type="http://schemas.microsoft.com/office/2006/relationships/officeDocumentMain" Target="docProps/core.xml"/><Relationship Id="SAWMD6BV796Q06TGRVR8PLJZ7ZC0OYYR9F0XXJDWXF88TELT6MBR6C0EFYRTPDRRXEM69OLJZI7D8LNJEFFADF8P89QMWH5BAFODYHB3CB4165CFF327E6D58CB9681D7C1C755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南银理财珠联璧合鑫逸稳半年113期封闭式公募人民币理财产品发行公告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南银理财珠联璧合鑫逸稳半年113期封闭式公募人民币理财产品（产品登记编码：Z7003225000033）已于2025年02月25日结束募集，符合产品成立条件，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于2025年02月26日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成立。该产品募集金额683,803,469.00元，理财资金将按产品说明书约定进行投资。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2025年02月27日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CAWM86GC7R9Q06TGRZR8QLJM7NZ0OSYR9E0XHJDWXF88TE5T66BR6CJFFS6HP88RXFMX5OLJZH5D8PNJQXFTYFFU89D0WMWB8SODDHB39FDD9475AA6DC816FDCDB7F28322A7C0</vt:lpwstr>
  </property>
  <property fmtid="{D5CDD505-2E9C-101B-9397-08002B2CF9AE}" pid="5" name="_KSOProductBuildSID">
    <vt:lpwstr>D6E1327CCBF2415E9D3E5C60D8BEC3EB</vt:lpwstr>
  </property>
</Properties>
</file>