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QWMI6GK7RRQ0THGRPRNYLJB7ZEMOYVR9X0XUJDWXGPRTDWTZ6BR6C0EFY9TP86RAXM6SOLYZI6D8HXJEFFT6F8C8RZMWIWBBJOD0HB3526F3126B6E3E1ADB973865BB0EC3AA9" Type="http://schemas.microsoft.com/office/2006/relationships/officeDocumentMain" Target="docProps/core.xml"/><Relationship Id="CQWM06GE7R9Q05HGQPRNKL0S7NM0OYYREE06FJDWXGH8TFLT66BJQC0CFYSTPC8RXSM69OLRZI6D8IEJRUFT0FFV89C0WMLB8SOOKHB3F2C2C9B174E8F95BBF6E8B5E67AEC998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南银理财珠联璧合理财管理计划2号公募人民币理财产品（Z10002）</w:t>
      </w:r>
      <w:r w:rsidR="00E122B0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/>
      </w:r>
      <w:r w:rsidR="00744B25">
        <w:rPr>
          <w:rFonts w:ascii="方正黑体简体" w:eastAsia="方正黑体简体" w:hAnsi="仿宋_GB2312" w:cs="仿宋_GB2312"/>
          <w:b/>
          <w:bCs/>
          <w:sz w:val="28"/>
          <w:szCs w:val="28"/>
        </w:rPr>
        <w:t/>
      </w:r>
      <w:r w:rsidR="005416D6" w:rsidRPr="005416D6"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2025年02月26日</w:t>
      </w:r>
    </w:p>
    <w:p w:rsidR="00B55BF8" w:rsidRDefault="00BD35D6">
      <w:pPr>
        <w:jc w:val="center"/>
        <w:rPr>
          <w:rFonts w:ascii="方正黑体简体" w:eastAsia="方正黑体简体" w:hAnsi="仿宋_GB2312" w:cs="仿宋_GB2312"/>
          <w:b/>
          <w:bCs/>
          <w:sz w:val="28"/>
          <w:szCs w:val="28"/>
        </w:rPr>
      </w:pPr>
      <w:r>
        <w:rPr>
          <w:rFonts w:ascii="方正黑体简体" w:eastAsia="方正黑体简体" w:hAnsi="仿宋_GB2312" w:cs="仿宋_GB2312" w:hint="eastAsia"/>
          <w:b/>
          <w:bCs/>
          <w:sz w:val="28"/>
          <w:szCs w:val="28"/>
        </w:rPr>
        <w:t>开放及净值公告</w:t>
      </w:r>
    </w:p>
    <w:p w:rsidR="00B55BF8" w:rsidRDefault="00BD35D6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 w:val="28"/>
          <w:szCs w:val="28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B55BF8" w:rsidRDefault="008018CA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南银理财理财管理计划2号（产品登记编码Z7003220000004，内部销售代码Z10002）</w:t>
      </w:r>
      <w:r w:rsidR="00BD35D6">
        <w:rPr>
          <w:rFonts w:ascii="方正仿宋简体" w:eastAsia="方正仿宋简体" w:hAnsi="仿宋_GB2312" w:cs="仿宋_GB2312" w:hint="eastAsia"/>
          <w:szCs w:val="21"/>
        </w:rPr>
        <w:t>成立于</w:t>
      </w:r>
      <w:r w:rsidR="005B5E70">
        <w:rPr>
          <w:rFonts w:ascii="方正仿宋简体" w:eastAsia="方正仿宋简体" w:hAnsi="仿宋_GB2312" w:cs="仿宋_GB2312" w:hint="eastAsia"/>
          <w:szCs w:val="21"/>
        </w:rPr>
        <w:t/>
      </w:r>
      <w:r w:rsidR="005B5E70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2015年05月21日，于</w:t>
      </w:r>
      <w:r w:rsidR="00EB6BD2">
        <w:rPr>
          <w:rFonts w:ascii="方正仿宋简体" w:eastAsia="方正仿宋简体" w:hAnsi="仿宋_GB2312" w:cs="仿宋_GB2312" w:hint="eastAsia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2025年02月20日至</w:t>
      </w:r>
      <w:r w:rsidR="000B54F8">
        <w:rPr>
          <w:rFonts w:ascii="方正仿宋简体" w:eastAsia="方正仿宋简体" w:hAnsi="仿宋_GB2312" w:cs="仿宋_GB2312" w:hint="eastAsia"/>
          <w:szCs w:val="21"/>
        </w:rPr>
        <w:t/>
      </w:r>
      <w:r w:rsidR="004C7547">
        <w:rPr>
          <w:rFonts w:ascii="方正仿宋简体" w:eastAsia="方正仿宋简体" w:hAnsi="仿宋_GB2312" w:cs="仿宋_GB2312"/>
          <w:szCs w:val="21"/>
        </w:rPr>
        <w:t/>
      </w:r>
      <w:r w:rsidR="00EC2602">
        <w:rPr>
          <w:rFonts w:ascii="方正仿宋简体" w:eastAsia="方正仿宋简体" w:hAnsi="仿宋_GB2312" w:cs="仿宋_GB2312" w:hint="eastAsia"/>
          <w:szCs w:val="21"/>
        </w:rPr>
        <w:t/>
      </w:r>
      <w:r w:rsidR="00EC2602">
        <w:rPr>
          <w:rFonts w:ascii="方正仿宋简体" w:eastAsia="方正仿宋简体" w:hAnsi="仿宋_GB2312" w:cs="仿宋_GB2312"/>
          <w:szCs w:val="21"/>
        </w:rPr>
        <w:t/>
      </w:r>
      <w:r w:rsidR="00BD35D6">
        <w:rPr>
          <w:rFonts w:ascii="方正仿宋简体" w:eastAsia="方正仿宋简体" w:hAnsi="仿宋_GB2312" w:cs="仿宋_GB2312" w:hint="eastAsia"/>
          <w:szCs w:val="21"/>
        </w:rPr>
        <w:t>2025年02月26日开放申购/赎回。</w:t>
      </w:r>
    </w:p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520"/>
        <w:gridCol w:w="2487"/>
        <w:gridCol w:w="3519"/>
      </w:tblGrid>
      <w:tr w:rsidR="00B55BF8" w:rsidTr="00732F26"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5BF8" w:rsidRDefault="00BD35D6" w:rsidP="008018CA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trHeight w:val="567"/>
          <w:jc w:val="center"/>
        </w:trPr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2025-02-27至2025-03-05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2025-03-05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2025-03-06</w:t>
            </w:r>
          </w:p>
        </w:tc>
      </w:tr>
    </w:tbl>
    <w:p w:rsidR="00B55BF8" w:rsidRDefault="00BD35D6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  <w:r>
        <w:rPr>
          <w:rFonts w:ascii="方正仿宋简体" w:eastAsia="方正仿宋简体" w:hAnsi="仿宋_GB2312" w:cs="仿宋_GB2312" w:hint="eastAsia"/>
          <w:bCs/>
          <w:szCs w:val="21"/>
        </w:rPr>
        <w:t>近三期净值信息：</w:t>
      </w:r>
    </w:p>
    <w:tbl>
      <w:tblPr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461"/>
        <w:gridCol w:w="1134"/>
        <w:gridCol w:w="1134"/>
        <w:gridCol w:w="1276"/>
        <w:gridCol w:w="1275"/>
        <w:gridCol w:w="1418"/>
        <w:gridCol w:w="1828"/>
      </w:tblGrid>
      <w:tr w:rsidR="00732F26" w:rsidTr="005B47F1">
        <w:trPr>
          <w:jc w:val="center"/>
        </w:trPr>
        <w:tc>
          <w:tcPr>
            <w:tcW w:w="1461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</w:t>
            </w:r>
            <w:r>
              <w:rPr>
                <w:rFonts w:ascii="方正仿宋简体" w:eastAsia="方正仿宋简体" w:hAnsi="仿宋_GB2312" w:cs="仿宋_GB2312"/>
                <w:szCs w:val="21"/>
              </w:rPr>
              <w:t>确认日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1134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276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275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41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1828" w:type="dxa"/>
            <w:vAlign w:val="center"/>
          </w:tcPr>
          <w:p w:rsidR="00732F26" w:rsidRDefault="00732F26" w:rsidP="008018CA">
            <w:pPr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本期封闭期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2025-02-26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1.1003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1.3664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1.1003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1.1003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1.42%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2025-02-20至2025-02-26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2025-02-19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1.1000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1.3661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1.1000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1.1000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0.94%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2025-02-13至2025-02-19</w:t>
            </w:r>
          </w:p>
        </w:tc>
      </w:tr>
      <w:tr>
        <w:trPr>
          <w:jc w:val="center"/>
        </w:trPr>
        <w:tc>
          <w:tcPr>
            <w:tcW w:w="1461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2025-02-12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1.0998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1.3659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1.0998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1.0998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2.84%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2025-02-06至2025-02-12</w:t>
            </w:r>
          </w:p>
        </w:tc>
      </w:tr>
    </w:tbl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B55BF8" w:rsidRDefault="00BD35D6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2.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lastRenderedPageBreak/>
        <w:t>3.本期投资运作参考年化收益率=（本期份额累计净值-上期份额累计净值）/上期份额净值/本期天数*365。</w:t>
      </w:r>
    </w:p>
    <w:p w:rsidR="00B55BF8" w:rsidRDefault="00BD35D6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4.产品净值可能存在未扣除管理人及投资合作机构业绩报酬、赎回费等费用（如有）的情况，实际收益以兑付为准。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B55BF8" w:rsidRDefault="00BD35D6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B55BF8" w:rsidRDefault="00B55BF8">
      <w:pPr>
        <w:ind w:firstLineChars="200" w:firstLine="420"/>
        <w:rPr>
          <w:rFonts w:ascii="方正仿宋简体" w:eastAsia="方正仿宋简体" w:hAnsi="仿宋_GB2312" w:cs="仿宋_GB2312"/>
          <w:szCs w:val="21"/>
        </w:rPr>
      </w:pP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B55BF8" w:rsidRDefault="00BD35D6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2025年02月27日</w:t>
      </w:r>
    </w:p>
    <w:p w:rsidR="00B55BF8" w:rsidRDefault="00B55BF8"/>
    <w:sectPr w:rsidR="00B55BF8" w:rsidSect="0073094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D50" w:rsidRDefault="00243D50" w:rsidP="008018CA">
      <w:r>
        <w:separator/>
      </w:r>
    </w:p>
  </w:endnote>
  <w:endnote w:type="continuationSeparator" w:id="1">
    <w:p w:rsidR="00243D50" w:rsidRDefault="00243D50" w:rsidP="00801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D50" w:rsidRDefault="00243D50" w:rsidP="008018CA">
      <w:r>
        <w:separator/>
      </w:r>
    </w:p>
  </w:footnote>
  <w:footnote w:type="continuationSeparator" w:id="1">
    <w:p w:rsidR="00243D50" w:rsidRDefault="00243D50" w:rsidP="00801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B55BF8"/>
    <w:rsid w:val="000B54F8"/>
    <w:rsid w:val="00236B27"/>
    <w:rsid w:val="00243D50"/>
    <w:rsid w:val="004C7547"/>
    <w:rsid w:val="005416D6"/>
    <w:rsid w:val="005B47F1"/>
    <w:rsid w:val="005B5E70"/>
    <w:rsid w:val="00730940"/>
    <w:rsid w:val="00732F26"/>
    <w:rsid w:val="00744B25"/>
    <w:rsid w:val="008018CA"/>
    <w:rsid w:val="00B55BF8"/>
    <w:rsid w:val="00BD35D6"/>
    <w:rsid w:val="00BF23C6"/>
    <w:rsid w:val="00E122B0"/>
    <w:rsid w:val="00EB6BD2"/>
    <w:rsid w:val="00EC2602"/>
    <w:rsid w:val="1A1964ED"/>
    <w:rsid w:val="25F10A83"/>
    <w:rsid w:val="31D14FEF"/>
    <w:rsid w:val="38975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940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01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18CA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801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18C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2022-11-29T02:38:00Z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268D71D4CFB14B2EA5E76F3F89148870</vt:lpwstr>
  </property>
  <property fmtid="{D5CDD505-2E9C-101B-9397-08002B2CF9AE}" pid="4" name="_KSOProductBuildMID">
    <vt:lpwstr>CQWMI6GK7RRQ0THGRPRNYLJB7ZEMOYVR9X0XUJDWXGPRTDWTZ6BR6C0EFY9TP86RAXM6SOLYZI6D8HXJEFFT6F8C8RZMWIWBBJOD0HB3526F3126B6E3E1ADB973865BB0EC3AA9</vt:lpwstr>
  </property>
  <property fmtid="{D5CDD505-2E9C-101B-9397-08002B2CF9AE}" pid="5" name="_KSOProductBuildSID">
    <vt:lpwstr>020CEFA61B1D4CEFBF5C6C183B65DE10</vt:lpwstr>
  </property>
</Properties>
</file>