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FY6BU7RYQ059GRYR8PLJM7NZMO7GR9F06BJDWXFG8TECT60BJQC0PFSUHPBRRXXMXHOL5ZIA78HEJQXFAPFFV89QMWHWB8UOD0HB35505F3CF70026F04EF85B45CD0995F8B" Type="http://schemas.microsoft.com/office/2006/relationships/officeDocumentMain" Target="docProps/core.xml"/><Relationship Id="CQWMP6B77RSA06TGQAR8YL0R7NLMOAYRQO0XXJDWXFB8TQ5TZDBR6CJTFS6TPBIRXOMXLOL0ZI778PNJQXFAYF8C8RNMWI5BAXOOZHB3E53C9B69531B1CC3EE65B887137F6D7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南银理财珠联璧合鑫逸稳三个月70期封闭式公募人民币理财产品发行公告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南银理财珠联璧合鑫逸稳三个月70期封闭式公募人民币理财产品（产品登记编码：Z7003225000034）已于2025年02月18日结束募集，符合产品成立条件，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于2025年02月19日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成立。该产品募集金额1,811,644,719.00元，理财资金将按产品说明书约定进行投资。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2025年02月20日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CPWFY6BU7RYQ059GRYR8PLJM7NZMO7GR9F06BJDWXFG8TECT60BJQC0PFSUHPBRRXXMXHOL5ZIA78HEJQXFAPFFV89QMWHWB8UOD0HB35505F3CF70026F04EF85B45CD0995F8B</vt:lpwstr>
  </property>
  <property fmtid="{D5CDD505-2E9C-101B-9397-08002B2CF9AE}" pid="5" name="_KSOProductBuildSID">
    <vt:lpwstr>CQWMP6B77RSA06TGQAR8YL0R7NLMOAYRQO0XXJDWXFB8TQ5TZDBR6CJTFS6TPBIRXOMXLOL0ZI778PNJQXFAYF8C8RNMWI5BAXOOZHB3E53C9B69531B1CC3EE65B887137F6D7C</vt:lpwstr>
  </property>
</Properties>
</file>