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R6BT796Q0THGQARNDLJB7NL0OYVRES0XNJDWXF8RTFWT6IBJIC0IFYYTP8IRXUM6EOLRZHJD8MEJRNFARFFN89CMWI5B8XOO0HB3FEA2D76945A3A0AC2A6EEAC539025102" Type="http://schemas.microsoft.com/office/2006/relationships/officeDocumentMain" Target="docProps/core.xml"/><Relationship Id="SVWM86GI79VA06BGQKR8ILJZ7NZMOXPRQO0XLJDWXFB8TE5TZRBRVC0HFYYTPFRRAUMX9OLJZHK78PXJQNFADF8D8RL0WLLBAOODRHB3F5BC069F9413FAB74205CAB487789BC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南银理财珠联璧合鑫逸稳一年196期封闭式公募人民币理财产品（产品登记编码：Z7003224000284）已于2024年12月17日结束募集，符合产品成立条件，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成立。该产品募集金额1,145,064,001.00元，理财资金将按产品说明书约定进行投资。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CPWMR6BT796Q0THGQARNDLJB7NL0OYVRES0XNJDWXF8RTFWT6IBJIC0IFYYTP8IRXUM6EOLRZHJD8MEJRNFARFFN89CMWI5B8XOO0HB3FEA2D76945A3A0AC2A6EEAC539025102</vt:lpwstr>
  </property>
  <property fmtid="{D5CDD505-2E9C-101B-9397-08002B2CF9AE}" pid="5" name="_KSOProductBuildSID">
    <vt:lpwstr>SVWM86GI79VA06BGQKR8ILJZ7NZMOXPRQO0XLJDWXFB8TE5TZRBRVC0HFYYTPFRRAUMX9OLJZHK78PXJQNFADF8D8RL0WLLBAOODRHB3F5BC069F9413FAB74205CAB487789BCD</vt:lpwstr>
  </property>
</Properties>
</file>