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M86GE7R9Q0TBGQYRNIL0Y7NMMOXYRQE0XHJDWXGI8TFCT68BJIC0CFYSHPCRRXXM65OZFZHK78IXJRUFTQFFN89QMWMWBBJOO0HB36130147B84037C0AAFEDFD8B77E2F15D" Type="http://schemas.microsoft.com/office/2006/relationships/officeDocumentMain" Target="docProps/core.xml"/><Relationship Id="CZWFP6GP7R9Q06HGRGR8ZL0D7ZQ0OXYR9X06TJDWXGORTGCTZ7BR6CJWFY5HP86RXJMXOOLIZIXD8HEJENFAYFFX89QMWHCBAEOOZHB34374D3321F43CAF26891B40FF52D082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南银理财珠联璧合鑫逸稳三个月61期封闭式公募人民币理财产品（产品登记编码：Z7003224000281）已于2024年12月10日结束募集，符合产品成立条件，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成立。该产品募集金额1,205,661,594.00元，理财资金将按产品说明书约定进行投资。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CAWM86GE7R9Q0TBGQYRNIL0Y7NMMOXYRQE0XHJDWXGI8TFCT68BJIC0CFYSHPCRRXXM65OZFZHK78IXJRUFTQFFN89QMWMWBBJOO0HB36130147B84037C0AAFEDFD8B77E2F15D</vt:lpwstr>
  </property>
  <property fmtid="{D5CDD505-2E9C-101B-9397-08002B2CF9AE}" pid="5" name="_KSOProductBuildSID">
    <vt:lpwstr>6E5C1099E6EA4FB79686769679E0C2B8</vt:lpwstr>
  </property>
</Properties>
</file>