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8A1" w:rsidRDefault="00682767">
      <w:pPr>
        <w:spacing w:line="0" w:lineRule="atLeast"/>
        <w:jc w:val="center"/>
        <w:rPr>
          <w:b/>
          <w:bCs/>
          <w:kern w:val="0"/>
          <w:sz w:val="24"/>
          <w:szCs w:val="24"/>
        </w:rPr>
      </w:pPr>
      <w:r>
        <w:rPr>
          <w:rFonts w:hint="eastAsia"/>
          <w:b/>
          <w:bCs/>
          <w:kern w:val="0"/>
          <w:sz w:val="24"/>
          <w:szCs w:val="24"/>
        </w:rPr>
        <w:t>理财产品风险揭示书</w:t>
      </w:r>
    </w:p>
    <w:p w:rsidR="00EF48A1" w:rsidRDefault="00682767">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EF48A1" w:rsidRDefault="00682767">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EF48A1" w:rsidRDefault="00682767">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EF48A1" w:rsidRDefault="00682767">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EF48A1" w:rsidRDefault="00682767">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EF48A1" w:rsidRDefault="00682767">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EF48A1" w:rsidRDefault="00682767">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EF48A1" w:rsidRDefault="00682767">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EF48A1" w:rsidRDefault="00682767">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EF48A1" w:rsidRDefault="00682767">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EF48A1" w:rsidRDefault="00682767">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EF48A1" w:rsidRDefault="00682767">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EF48A1" w:rsidRDefault="00682767">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EF48A1" w:rsidRDefault="00682767">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EF48A1" w:rsidRDefault="00682767">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EF48A1" w:rsidRDefault="00682767">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EF48A1" w:rsidRDefault="00682767">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EF48A1" w:rsidRDefault="00682767">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EF48A1" w:rsidRDefault="00682767">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EF48A1" w:rsidRDefault="00682767">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EF48A1" w:rsidRDefault="00682767">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EF48A1" w:rsidRDefault="00682767">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EF48A1" w:rsidRDefault="00682767">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EF48A1" w:rsidRDefault="00682767">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EF48A1" w:rsidRDefault="00682767">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EF48A1" w:rsidRDefault="00682767">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EF48A1" w:rsidRDefault="00682767">
      <w:pPr>
        <w:pStyle w:val="Normalac8852e6"/>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EF48A1" w:rsidRDefault="00682767">
      <w:pPr>
        <w:spacing w:line="200" w:lineRule="exact"/>
      </w:pPr>
      <w:r>
        <w:rPr>
          <w:rFonts w:cs="宋体"/>
          <w:b/>
          <w:sz w:val="13"/>
          <w:szCs w:val="20"/>
        </w:rPr>
        <w:t xml:space="preserve">    1.</w:t>
      </w:r>
      <w:r>
        <w:rPr>
          <w:rFonts w:cs="宋体"/>
          <w:b/>
          <w:sz w:val="13"/>
          <w:szCs w:val="20"/>
        </w:rPr>
        <w:t>债券类资产投资风险</w:t>
      </w:r>
    </w:p>
    <w:p w:rsidR="00EF48A1" w:rsidRDefault="00682767">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EF48A1" w:rsidRDefault="00682767">
      <w:pPr>
        <w:spacing w:line="200" w:lineRule="exact"/>
      </w:pPr>
      <w:r>
        <w:rPr>
          <w:rFonts w:cs="宋体"/>
          <w:b/>
          <w:sz w:val="13"/>
          <w:szCs w:val="20"/>
        </w:rPr>
        <w:t xml:space="preserve">    2.</w:t>
      </w:r>
      <w:r>
        <w:rPr>
          <w:rFonts w:cs="宋体"/>
          <w:b/>
          <w:sz w:val="13"/>
          <w:szCs w:val="20"/>
        </w:rPr>
        <w:t>非标准化债权类资产投资风险</w:t>
      </w:r>
    </w:p>
    <w:p w:rsidR="00EF48A1" w:rsidRDefault="00682767">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EF48A1" w:rsidRDefault="00682767">
      <w:pPr>
        <w:spacing w:line="200" w:lineRule="exact"/>
      </w:pPr>
      <w:r>
        <w:rPr>
          <w:rFonts w:cs="宋体"/>
          <w:b/>
          <w:sz w:val="13"/>
          <w:szCs w:val="20"/>
        </w:rPr>
        <w:lastRenderedPageBreak/>
        <w:t xml:space="preserve">    3.</w:t>
      </w:r>
      <w:r>
        <w:rPr>
          <w:rFonts w:cs="宋体"/>
          <w:b/>
          <w:sz w:val="13"/>
          <w:szCs w:val="20"/>
        </w:rPr>
        <w:t>资产管理产品投资风险</w:t>
      </w:r>
    </w:p>
    <w:p w:rsidR="00EF48A1" w:rsidRDefault="00682767">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EF48A1" w:rsidRDefault="00682767">
      <w:pPr>
        <w:spacing w:line="200" w:lineRule="exact"/>
      </w:pPr>
      <w:r>
        <w:rPr>
          <w:rFonts w:cs="宋体"/>
          <w:b/>
          <w:sz w:val="13"/>
          <w:szCs w:val="20"/>
        </w:rPr>
        <w:t xml:space="preserve">    4.</w:t>
      </w:r>
      <w:r>
        <w:rPr>
          <w:rFonts w:cs="宋体"/>
          <w:b/>
          <w:sz w:val="13"/>
          <w:szCs w:val="20"/>
        </w:rPr>
        <w:t>非标准化债权类资产无法投资的风险</w:t>
      </w:r>
    </w:p>
    <w:p w:rsidR="00EF48A1" w:rsidRDefault="00682767">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EF48A1" w:rsidRDefault="00682767">
      <w:pPr>
        <w:pStyle w:val="Normalac8852e6"/>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EF48A1" w:rsidRDefault="00682767">
      <w:pPr>
        <w:pStyle w:val="Normalac8852e6"/>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399</w:t>
      </w:r>
      <w:r>
        <w:rPr>
          <w:rFonts w:hint="eastAsia"/>
          <w:b/>
          <w:bCs/>
          <w:color w:val="3D3D3D"/>
          <w:kern w:val="0"/>
          <w:sz w:val="13"/>
          <w:szCs w:val="13"/>
        </w:rPr>
        <w:t>天</w:t>
      </w:r>
      <w:r>
        <w:rPr>
          <w:rFonts w:hint="eastAsia"/>
          <w:b/>
          <w:color w:val="3D3D3D"/>
          <w:kern w:val="0"/>
          <w:sz w:val="13"/>
          <w:szCs w:val="13"/>
        </w:rPr>
        <w:t>。</w:t>
      </w:r>
    </w:p>
    <w:p w:rsidR="00EF48A1" w:rsidRDefault="00682767">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EF48A1" w:rsidRDefault="00682767">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EF48A1" w:rsidRDefault="00682767">
      <w:pPr>
        <w:pStyle w:val="Normalac8852e6"/>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EF48A1" w:rsidRDefault="00682767">
      <w:pPr>
        <w:pStyle w:val="Normalac8852e6"/>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EF48A1" w:rsidRDefault="00682767">
      <w:pPr>
        <w:pStyle w:val="Normalac8852e6"/>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EF48A1" w:rsidRDefault="00682767">
      <w:pPr>
        <w:pStyle w:val="Normalac8852e6"/>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EF48A1" w:rsidRDefault="00EF48A1">
      <w:pPr>
        <w:pStyle w:val="Normalac8852e6"/>
        <w:widowControl/>
        <w:spacing w:line="200" w:lineRule="exact"/>
        <w:ind w:firstLine="260"/>
        <w:rPr>
          <w:b/>
          <w:color w:val="3D3D3D"/>
          <w:kern w:val="0"/>
          <w:sz w:val="13"/>
          <w:szCs w:val="13"/>
        </w:rPr>
      </w:pPr>
    </w:p>
    <w:p w:rsidR="00EF48A1" w:rsidRDefault="00682767">
      <w:pPr>
        <w:pStyle w:val="Normalac8852e6"/>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EF48A1" w:rsidRDefault="00EF48A1">
      <w:pPr>
        <w:pStyle w:val="Normalac8852e6"/>
        <w:widowControl/>
        <w:spacing w:line="200" w:lineRule="exact"/>
        <w:ind w:firstLine="260"/>
        <w:jc w:val="center"/>
        <w:rPr>
          <w:b/>
          <w:color w:val="3D3D3D"/>
          <w:kern w:val="0"/>
          <w:sz w:val="15"/>
          <w:szCs w:val="15"/>
          <w:u w:val="single"/>
        </w:rPr>
      </w:pPr>
    </w:p>
    <w:p w:rsidR="00EF48A1" w:rsidRDefault="00682767">
      <w:pPr>
        <w:pStyle w:val="Normalac8852e6"/>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EF48A1" w:rsidRDefault="00682767">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EF48A1" w:rsidRDefault="00682767">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EF48A1" w:rsidRDefault="00682767">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EF48A1" w:rsidRDefault="00682767">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EF48A1" w:rsidRDefault="00682767">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EF48A1" w:rsidRDefault="00682767">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EF48A1" w:rsidRDefault="00682767">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EF48A1" w:rsidRDefault="00682767">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EF48A1" w:rsidRDefault="00682767">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EF48A1" w:rsidRDefault="00682767">
      <w:pPr>
        <w:widowControl/>
        <w:spacing w:line="200" w:lineRule="exact"/>
        <w:ind w:firstLine="210"/>
        <w:rPr>
          <w:color w:val="3D3D3D"/>
          <w:kern w:val="0"/>
          <w:sz w:val="15"/>
          <w:szCs w:val="15"/>
        </w:rPr>
      </w:pPr>
      <w:r>
        <w:rPr>
          <w:rFonts w:hint="eastAsia"/>
          <w:color w:val="3D3D3D"/>
          <w:kern w:val="0"/>
          <w:sz w:val="15"/>
          <w:szCs w:val="15"/>
        </w:rPr>
        <w:t xml:space="preserve">         </w:t>
      </w:r>
    </w:p>
    <w:p w:rsidR="00EF48A1" w:rsidRDefault="00EF48A1">
      <w:pPr>
        <w:widowControl/>
        <w:spacing w:line="200" w:lineRule="exact"/>
        <w:ind w:firstLine="210"/>
        <w:rPr>
          <w:color w:val="3D3D3D"/>
          <w:kern w:val="0"/>
          <w:sz w:val="15"/>
          <w:szCs w:val="15"/>
        </w:rPr>
      </w:pPr>
    </w:p>
    <w:p w:rsidR="00EF48A1" w:rsidRDefault="00682767">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EF48A1" w:rsidRDefault="00EF48A1">
      <w:pPr>
        <w:widowControl/>
        <w:spacing w:line="200" w:lineRule="exact"/>
        <w:ind w:firstLine="210"/>
        <w:rPr>
          <w:color w:val="3D3D3D"/>
          <w:kern w:val="0"/>
          <w:sz w:val="13"/>
          <w:szCs w:val="13"/>
        </w:rPr>
      </w:pPr>
    </w:p>
    <w:p w:rsidR="00EF48A1" w:rsidRDefault="00EF48A1">
      <w:pPr>
        <w:widowControl/>
        <w:spacing w:line="200" w:lineRule="exact"/>
        <w:ind w:firstLine="210"/>
        <w:jc w:val="left"/>
        <w:rPr>
          <w:color w:val="3D3D3D"/>
          <w:kern w:val="0"/>
          <w:sz w:val="13"/>
          <w:szCs w:val="13"/>
        </w:rPr>
      </w:pPr>
    </w:p>
    <w:p w:rsidR="00EF48A1" w:rsidRDefault="00EF48A1">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EF48A1">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400" w:lineRule="exact"/>
              <w:jc w:val="center"/>
              <w:rPr>
                <w:b/>
                <w:sz w:val="15"/>
                <w:szCs w:val="15"/>
              </w:rPr>
            </w:pPr>
            <w:r>
              <w:rPr>
                <w:rFonts w:hint="eastAsia"/>
                <w:b/>
                <w:sz w:val="15"/>
                <w:szCs w:val="15"/>
              </w:rPr>
              <w:t>个人投资者</w:t>
            </w:r>
          </w:p>
        </w:tc>
      </w:tr>
      <w:tr w:rsidR="00EF48A1">
        <w:tc>
          <w:tcPr>
            <w:tcW w:w="9287" w:type="dxa"/>
            <w:tcBorders>
              <w:top w:val="single" w:sz="4" w:space="0" w:color="auto"/>
              <w:left w:val="single" w:sz="4" w:space="0" w:color="auto"/>
              <w:bottom w:val="single" w:sz="4" w:space="0" w:color="auto"/>
              <w:right w:val="single" w:sz="4" w:space="0" w:color="auto"/>
              <w:tl2br w:val="nil"/>
              <w:tr2bl w:val="nil"/>
            </w:tcBorders>
          </w:tcPr>
          <w:p w:rsidR="00EF48A1" w:rsidRDefault="00682767">
            <w:pPr>
              <w:widowControl/>
              <w:spacing w:line="360" w:lineRule="auto"/>
              <w:rPr>
                <w:color w:val="3D3D3D"/>
                <w:kern w:val="0"/>
                <w:sz w:val="13"/>
                <w:szCs w:val="13"/>
              </w:rPr>
            </w:pPr>
            <w:r>
              <w:rPr>
                <w:rFonts w:hint="eastAsia"/>
                <w:sz w:val="15"/>
                <w:szCs w:val="15"/>
              </w:rPr>
              <w:t>签名：</w:t>
            </w:r>
          </w:p>
          <w:p w:rsidR="00EF48A1" w:rsidRDefault="00682767">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EF48A1">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400" w:lineRule="exact"/>
              <w:jc w:val="center"/>
              <w:rPr>
                <w:sz w:val="15"/>
                <w:szCs w:val="15"/>
              </w:rPr>
            </w:pPr>
            <w:r>
              <w:rPr>
                <w:rFonts w:hint="eastAsia"/>
                <w:b/>
                <w:bCs/>
                <w:color w:val="3D3D3D"/>
                <w:kern w:val="0"/>
                <w:sz w:val="15"/>
                <w:szCs w:val="15"/>
              </w:rPr>
              <w:t>机构投资者</w:t>
            </w:r>
          </w:p>
        </w:tc>
      </w:tr>
      <w:tr w:rsidR="00EF48A1">
        <w:tc>
          <w:tcPr>
            <w:tcW w:w="9287" w:type="dxa"/>
            <w:tcBorders>
              <w:top w:val="single" w:sz="4" w:space="0" w:color="auto"/>
              <w:left w:val="single" w:sz="4" w:space="0" w:color="auto"/>
              <w:bottom w:val="single" w:sz="4" w:space="0" w:color="auto"/>
              <w:right w:val="single" w:sz="4" w:space="0" w:color="auto"/>
              <w:tl2br w:val="nil"/>
              <w:tr2bl w:val="nil"/>
            </w:tcBorders>
          </w:tcPr>
          <w:p w:rsidR="00EF48A1" w:rsidRDefault="00EF48A1">
            <w:pPr>
              <w:widowControl/>
              <w:spacing w:line="200" w:lineRule="exact"/>
              <w:jc w:val="left"/>
              <w:rPr>
                <w:b/>
                <w:bCs/>
                <w:color w:val="3D3D3D"/>
                <w:kern w:val="0"/>
                <w:sz w:val="15"/>
                <w:szCs w:val="15"/>
              </w:rPr>
            </w:pPr>
          </w:p>
          <w:p w:rsidR="00EF48A1" w:rsidRDefault="00682767">
            <w:pPr>
              <w:widowControl/>
              <w:spacing w:line="200" w:lineRule="exact"/>
              <w:jc w:val="left"/>
              <w:rPr>
                <w:b/>
                <w:bCs/>
                <w:color w:val="3D3D3D"/>
                <w:kern w:val="0"/>
                <w:sz w:val="15"/>
                <w:szCs w:val="15"/>
              </w:rPr>
            </w:pPr>
            <w:r>
              <w:rPr>
                <w:rFonts w:hint="eastAsia"/>
                <w:b/>
                <w:bCs/>
                <w:color w:val="3D3D3D"/>
                <w:kern w:val="0"/>
                <w:sz w:val="15"/>
                <w:szCs w:val="15"/>
              </w:rPr>
              <w:t>盖章（公章）</w:t>
            </w:r>
          </w:p>
          <w:p w:rsidR="00EF48A1" w:rsidRDefault="00EF48A1">
            <w:pPr>
              <w:widowControl/>
              <w:spacing w:line="200" w:lineRule="exact"/>
              <w:jc w:val="left"/>
              <w:rPr>
                <w:b/>
                <w:bCs/>
                <w:color w:val="3D3D3D"/>
                <w:kern w:val="0"/>
                <w:sz w:val="15"/>
                <w:szCs w:val="15"/>
              </w:rPr>
            </w:pPr>
          </w:p>
          <w:p w:rsidR="00EF48A1" w:rsidRDefault="00682767">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EF48A1" w:rsidRDefault="00EF48A1">
            <w:pPr>
              <w:widowControl/>
              <w:spacing w:line="200" w:lineRule="exact"/>
              <w:jc w:val="left"/>
              <w:rPr>
                <w:color w:val="3D3D3D"/>
                <w:kern w:val="0"/>
                <w:sz w:val="13"/>
                <w:szCs w:val="13"/>
              </w:rPr>
            </w:pPr>
          </w:p>
          <w:p w:rsidR="00EF48A1" w:rsidRDefault="00682767">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EF48A1">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EF48A1">
        <w:tc>
          <w:tcPr>
            <w:tcW w:w="9287" w:type="dxa"/>
            <w:tcBorders>
              <w:top w:val="single" w:sz="4" w:space="0" w:color="auto"/>
              <w:left w:val="single" w:sz="4" w:space="0" w:color="auto"/>
              <w:bottom w:val="single" w:sz="4" w:space="0" w:color="auto"/>
              <w:right w:val="single" w:sz="4" w:space="0" w:color="auto"/>
              <w:tl2br w:val="nil"/>
              <w:tr2bl w:val="nil"/>
            </w:tcBorders>
          </w:tcPr>
          <w:p w:rsidR="00EF48A1" w:rsidRDefault="00682767">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EF48A1" w:rsidRDefault="00682767" w:rsidP="00EC13B1">
      <w:pPr>
        <w:jc w:val="center"/>
        <w:rPr>
          <w:b/>
          <w:bCs/>
          <w:kern w:val="0"/>
          <w:sz w:val="24"/>
          <w:szCs w:val="24"/>
        </w:rPr>
      </w:pPr>
      <w:r>
        <w:br w:type="page"/>
      </w:r>
      <w:r>
        <w:rPr>
          <w:rFonts w:hint="eastAsia"/>
          <w:b/>
          <w:bCs/>
          <w:kern w:val="0"/>
          <w:sz w:val="24"/>
          <w:szCs w:val="24"/>
        </w:rPr>
        <w:lastRenderedPageBreak/>
        <w:t>理财产品说明书</w:t>
      </w:r>
    </w:p>
    <w:p w:rsidR="00EF48A1" w:rsidRDefault="00682767">
      <w:pPr>
        <w:pStyle w:val="Normalc5eb10fa"/>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EF48A1" w:rsidRDefault="00682767">
      <w:pPr>
        <w:pStyle w:val="NormalWeb8a96e3f3"/>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EF48A1">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一年</w:t>
            </w:r>
            <w:r>
              <w:rPr>
                <w:rFonts w:hint="eastAsia"/>
                <w:kern w:val="0"/>
                <w:sz w:val="18"/>
                <w:szCs w:val="18"/>
              </w:rPr>
              <w:t>195</w:t>
            </w:r>
            <w:r>
              <w:rPr>
                <w:rFonts w:hint="eastAsia"/>
                <w:kern w:val="0"/>
                <w:sz w:val="18"/>
                <w:szCs w:val="18"/>
              </w:rPr>
              <w:t>期封闭式公募人民币理财产品</w:t>
            </w:r>
          </w:p>
        </w:tc>
      </w:tr>
      <w:tr w:rsidR="00EF48A1">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EF48A1" w:rsidRDefault="00682767">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EF48A1" w:rsidRDefault="00682767">
            <w:pPr>
              <w:widowControl/>
              <w:spacing w:line="200" w:lineRule="exact"/>
              <w:jc w:val="left"/>
              <w:rPr>
                <w:kern w:val="0"/>
                <w:sz w:val="18"/>
                <w:szCs w:val="18"/>
              </w:rPr>
            </w:pPr>
            <w:r>
              <w:rPr>
                <w:rFonts w:hint="eastAsia"/>
                <w:kern w:val="0"/>
                <w:sz w:val="18"/>
                <w:szCs w:val="18"/>
              </w:rPr>
              <w:t>封闭式、固定收益类、公募、净值型</w:t>
            </w:r>
          </w:p>
        </w:tc>
      </w:tr>
      <w:tr w:rsidR="00EF48A1">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EF48A1" w:rsidRDefault="00682767">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EF48A1" w:rsidRDefault="00682767">
            <w:pPr>
              <w:widowControl/>
              <w:spacing w:line="200" w:lineRule="exact"/>
              <w:jc w:val="left"/>
              <w:rPr>
                <w:kern w:val="0"/>
                <w:sz w:val="18"/>
                <w:szCs w:val="18"/>
              </w:rPr>
            </w:pPr>
            <w:r>
              <w:rPr>
                <w:rFonts w:hint="eastAsia"/>
                <w:kern w:val="0"/>
                <w:sz w:val="18"/>
                <w:szCs w:val="18"/>
              </w:rPr>
              <w:t>公开募集</w:t>
            </w:r>
          </w:p>
        </w:tc>
      </w:tr>
      <w:tr w:rsidR="00EF48A1">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ZZ700322400559</w:t>
            </w:r>
          </w:p>
        </w:tc>
      </w:tr>
      <w:tr w:rsidR="00EF48A1">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cs="宋体" w:hint="eastAsia"/>
                <w:kern w:val="0"/>
                <w:sz w:val="18"/>
                <w:szCs w:val="18"/>
              </w:rPr>
              <w:t>Z7003224000282(</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EF48A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cs="宋体"/>
                <w:sz w:val="18"/>
                <w:szCs w:val="18"/>
              </w:rPr>
              <w:t>A</w:t>
            </w:r>
            <w:r>
              <w:rPr>
                <w:rFonts w:cs="宋体"/>
                <w:sz w:val="18"/>
                <w:szCs w:val="18"/>
              </w:rPr>
              <w:t>份额：</w:t>
            </w:r>
            <w:r>
              <w:rPr>
                <w:rFonts w:cs="宋体"/>
                <w:sz w:val="18"/>
                <w:szCs w:val="18"/>
              </w:rPr>
              <w:t>Y30195</w:t>
            </w:r>
          </w:p>
          <w:p w:rsidR="00EF48A1" w:rsidRDefault="00682767">
            <w:pPr>
              <w:spacing w:line="200" w:lineRule="exact"/>
            </w:pPr>
            <w:r>
              <w:rPr>
                <w:rFonts w:cs="宋体"/>
                <w:sz w:val="18"/>
                <w:szCs w:val="18"/>
              </w:rPr>
              <w:t>B</w:t>
            </w:r>
            <w:r>
              <w:rPr>
                <w:rFonts w:cs="宋体"/>
                <w:sz w:val="18"/>
                <w:szCs w:val="18"/>
              </w:rPr>
              <w:t>份额：</w:t>
            </w:r>
            <w:r>
              <w:rPr>
                <w:rFonts w:cs="宋体"/>
                <w:sz w:val="18"/>
                <w:szCs w:val="18"/>
              </w:rPr>
              <w:t>Y31195</w:t>
            </w:r>
          </w:p>
          <w:p w:rsidR="00EF48A1" w:rsidRDefault="00682767">
            <w:pPr>
              <w:spacing w:line="200" w:lineRule="exact"/>
            </w:pPr>
            <w:r>
              <w:rPr>
                <w:rFonts w:cs="宋体"/>
                <w:sz w:val="18"/>
                <w:szCs w:val="18"/>
              </w:rPr>
              <w:t>C</w:t>
            </w:r>
            <w:r>
              <w:rPr>
                <w:rFonts w:cs="宋体"/>
                <w:sz w:val="18"/>
                <w:szCs w:val="18"/>
              </w:rPr>
              <w:t>份额：</w:t>
            </w:r>
            <w:r>
              <w:rPr>
                <w:rFonts w:cs="宋体"/>
                <w:sz w:val="18"/>
                <w:szCs w:val="18"/>
              </w:rPr>
              <w:t>Y32195</w:t>
            </w:r>
          </w:p>
          <w:p w:rsidR="00EF48A1" w:rsidRDefault="00682767">
            <w:pPr>
              <w:spacing w:line="200" w:lineRule="exact"/>
            </w:pPr>
            <w:r>
              <w:rPr>
                <w:rFonts w:cs="宋体"/>
                <w:sz w:val="18"/>
                <w:szCs w:val="18"/>
              </w:rPr>
              <w:t>D</w:t>
            </w:r>
            <w:r>
              <w:rPr>
                <w:rFonts w:cs="宋体"/>
                <w:sz w:val="18"/>
                <w:szCs w:val="18"/>
              </w:rPr>
              <w:t>份额：</w:t>
            </w:r>
            <w:r>
              <w:rPr>
                <w:rFonts w:cs="宋体"/>
                <w:sz w:val="18"/>
                <w:szCs w:val="18"/>
              </w:rPr>
              <w:t>Y33195</w:t>
            </w:r>
          </w:p>
          <w:p w:rsidR="00EF48A1" w:rsidRDefault="00682767">
            <w:pPr>
              <w:spacing w:line="200" w:lineRule="exact"/>
            </w:pPr>
            <w:r>
              <w:rPr>
                <w:rFonts w:cs="宋体"/>
                <w:b/>
                <w:sz w:val="18"/>
                <w:szCs w:val="18"/>
              </w:rPr>
              <w:t>注：本产品不同份额针对不同的销售机构及客群进行销售，设置有不同的销售费和管理费。</w:t>
            </w:r>
          </w:p>
        </w:tc>
      </w:tr>
      <w:tr w:rsidR="00EF48A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cs="宋体"/>
                <w:sz w:val="18"/>
                <w:szCs w:val="18"/>
              </w:rPr>
              <w:t>全国</w:t>
            </w:r>
          </w:p>
        </w:tc>
      </w:tr>
      <w:tr w:rsidR="00EF48A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widowControl/>
              <w:spacing w:line="200" w:lineRule="exact"/>
              <w:jc w:val="left"/>
              <w:textAlignment w:val="center"/>
              <w:rPr>
                <w:kern w:val="0"/>
                <w:sz w:val="18"/>
                <w:szCs w:val="18"/>
              </w:rPr>
            </w:pPr>
            <w:r>
              <w:rPr>
                <w:rFonts w:hint="eastAsia"/>
                <w:kern w:val="0"/>
                <w:sz w:val="18"/>
                <w:szCs w:val="18"/>
              </w:rPr>
              <w:t>人民币</w:t>
            </w:r>
          </w:p>
        </w:tc>
      </w:tr>
      <w:tr w:rsidR="00EF48A1">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EF48A1">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EF48A1" w:rsidRDefault="00682767">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EF48A1">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jc w:val="left"/>
            </w:pPr>
            <w:r>
              <w:rPr>
                <w:rFonts w:cs="宋体"/>
                <w:sz w:val="18"/>
                <w:szCs w:val="18"/>
              </w:rPr>
              <w:t>符合相关法律法规、监管规定要求的，经销售机构的风险承受能力评估体系评定为适合的个人和机构投资者。</w:t>
            </w:r>
          </w:p>
          <w:p w:rsidR="00EF48A1" w:rsidRDefault="00682767">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EF48A1" w:rsidRDefault="00682767">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户）、温州银行股份有限公司、河北银行股份有限公司（大众客户）、江苏常熟农村商业银行股份有限公司（公司、私行客户）、江苏苏州农村商业银行股份有限公司（社保对公专项客户）、苏州银行股份有限公司（大众客户）、宁波东海银行股份有限公司（</w:t>
            </w:r>
            <w:proofErr w:type="gramStart"/>
            <w:r>
              <w:rPr>
                <w:rFonts w:cs="宋体"/>
                <w:sz w:val="18"/>
                <w:szCs w:val="18"/>
              </w:rPr>
              <w:t>1</w:t>
            </w:r>
            <w:r>
              <w:rPr>
                <w:rFonts w:cs="宋体"/>
                <w:sz w:val="18"/>
                <w:szCs w:val="18"/>
              </w:rPr>
              <w:t>元起购客户</w:t>
            </w:r>
            <w:proofErr w:type="gramEnd"/>
            <w:r>
              <w:rPr>
                <w:rFonts w:cs="宋体"/>
                <w:sz w:val="18"/>
                <w:szCs w:val="18"/>
              </w:rPr>
              <w:t>）、齐鲁银行股份有限公司（政务服务中心支行开业专享）、天津农村商业银行股份有限公司（滨海分行专属）、甘肃银行股份有限公司、廊坊银行股份有限公司、乌鲁木齐银行股份有限公</w:t>
            </w:r>
            <w:r>
              <w:rPr>
                <w:rFonts w:cs="宋体"/>
                <w:sz w:val="18"/>
                <w:szCs w:val="18"/>
              </w:rPr>
              <w:t>司、东营银行股份有限公司、富邦华</w:t>
            </w:r>
            <w:proofErr w:type="gramStart"/>
            <w:r>
              <w:rPr>
                <w:rFonts w:cs="宋体"/>
                <w:sz w:val="18"/>
                <w:szCs w:val="18"/>
              </w:rPr>
              <w:t>一</w:t>
            </w:r>
            <w:proofErr w:type="gramEnd"/>
            <w:r>
              <w:rPr>
                <w:rFonts w:cs="宋体"/>
                <w:sz w:val="18"/>
                <w:szCs w:val="18"/>
              </w:rPr>
              <w:t>银行有限公司、桂林银行股份有限公司、江苏南通农村商业银行股份有限公司（大众客户）、江苏淮安农村商业银行股份有限公司（</w:t>
            </w:r>
            <w:r>
              <w:rPr>
                <w:rFonts w:cs="宋体"/>
                <w:sz w:val="18"/>
                <w:szCs w:val="18"/>
              </w:rPr>
              <w:t>10</w:t>
            </w:r>
            <w:r>
              <w:rPr>
                <w:rFonts w:cs="宋体"/>
                <w:sz w:val="18"/>
                <w:szCs w:val="18"/>
              </w:rPr>
              <w:t>万元起购）、江苏镇江农村商业银行股份有限公司（</w:t>
            </w:r>
            <w:r>
              <w:rPr>
                <w:rFonts w:cs="宋体"/>
                <w:sz w:val="18"/>
                <w:szCs w:val="18"/>
              </w:rPr>
              <w:t>20</w:t>
            </w:r>
            <w:r>
              <w:rPr>
                <w:rFonts w:cs="宋体"/>
                <w:sz w:val="18"/>
                <w:szCs w:val="18"/>
              </w:rPr>
              <w:t>万元起购）、江苏如皋农村商业银行股份有限公司（代发客户）、徐州农村商业银行股份有限公司（代发客户或高净值客户）、枣庄银行股份有限公司。</w:t>
            </w:r>
          </w:p>
          <w:p w:rsidR="00EF48A1" w:rsidRDefault="00682767">
            <w:pPr>
              <w:spacing w:line="200" w:lineRule="exact"/>
            </w:pPr>
            <w:r>
              <w:rPr>
                <w:rFonts w:cs="宋体"/>
                <w:sz w:val="18"/>
                <w:szCs w:val="18"/>
              </w:rPr>
              <w:t>C</w:t>
            </w:r>
            <w:r>
              <w:rPr>
                <w:rFonts w:cs="宋体"/>
                <w:sz w:val="18"/>
                <w:szCs w:val="18"/>
              </w:rPr>
              <w:t>份额：杭州银行股份有限公司（私行客户）、河北银行股份有限公司（代发客户）、苏州银行股份有限公司（公司客户）、天津农村商业银行股份有限公司（军人客户）、云南红塔银行股份有限</w:t>
            </w:r>
            <w:r>
              <w:rPr>
                <w:rFonts w:cs="宋体"/>
                <w:sz w:val="18"/>
                <w:szCs w:val="18"/>
              </w:rPr>
              <w:t>公司（</w:t>
            </w:r>
            <w:r>
              <w:rPr>
                <w:rFonts w:cs="宋体"/>
                <w:sz w:val="18"/>
                <w:szCs w:val="18"/>
              </w:rPr>
              <w:t>60</w:t>
            </w:r>
            <w:r>
              <w:rPr>
                <w:rFonts w:cs="宋体"/>
                <w:sz w:val="18"/>
                <w:szCs w:val="18"/>
              </w:rPr>
              <w:t>岁以上老年客户）、兰州银行股份有限公司、宁波通商银行股份有限公司、江苏泰兴农村商业银行股份有限公司、江苏靖江农村商业银行股份有限公司、江苏南通农村商业银行股份有限公司（代发客户）、江苏扬州农村商业银行股份有限公司（专属客户）、江苏兴化农村商业银行股份有限公司、江苏镇江农村商业银行股份有限公司（</w:t>
            </w:r>
            <w:r>
              <w:rPr>
                <w:rFonts w:cs="宋体"/>
                <w:sz w:val="18"/>
                <w:szCs w:val="18"/>
              </w:rPr>
              <w:t>100</w:t>
            </w:r>
            <w:r>
              <w:rPr>
                <w:rFonts w:cs="宋体"/>
                <w:sz w:val="18"/>
                <w:szCs w:val="18"/>
              </w:rPr>
              <w:t>万元起购）、江苏紫金农村商业银行股份有限公司（起点金额</w:t>
            </w:r>
            <w:r>
              <w:rPr>
                <w:rFonts w:cs="宋体"/>
                <w:sz w:val="18"/>
                <w:szCs w:val="18"/>
              </w:rPr>
              <w:t>30</w:t>
            </w:r>
            <w:r>
              <w:rPr>
                <w:rFonts w:cs="宋体"/>
                <w:sz w:val="18"/>
                <w:szCs w:val="18"/>
              </w:rPr>
              <w:t>万元以上）、江苏如东农村商业银行股份有限公司。</w:t>
            </w:r>
          </w:p>
          <w:p w:rsidR="00EF48A1" w:rsidRDefault="00682767">
            <w:pPr>
              <w:spacing w:line="200" w:lineRule="exact"/>
            </w:pPr>
            <w:r>
              <w:rPr>
                <w:rFonts w:cs="宋体"/>
                <w:sz w:val="18"/>
                <w:szCs w:val="18"/>
              </w:rPr>
              <w:t>D</w:t>
            </w:r>
            <w:r>
              <w:rPr>
                <w:rFonts w:cs="宋体"/>
                <w:sz w:val="18"/>
                <w:szCs w:val="18"/>
              </w:rPr>
              <w:t>份额：汉口银行股份有限公司</w:t>
            </w:r>
            <w:r>
              <w:rPr>
                <w:rFonts w:cs="宋体"/>
                <w:sz w:val="18"/>
                <w:szCs w:val="18"/>
              </w:rPr>
              <w:t>(</w:t>
            </w:r>
            <w:r>
              <w:rPr>
                <w:rFonts w:cs="宋体"/>
                <w:sz w:val="18"/>
                <w:szCs w:val="18"/>
              </w:rPr>
              <w:t>起点</w:t>
            </w:r>
            <w:r>
              <w:rPr>
                <w:rFonts w:cs="宋体"/>
                <w:sz w:val="18"/>
                <w:szCs w:val="18"/>
              </w:rPr>
              <w:t>20</w:t>
            </w:r>
            <w:r>
              <w:rPr>
                <w:rFonts w:cs="宋体"/>
                <w:sz w:val="18"/>
                <w:szCs w:val="18"/>
              </w:rPr>
              <w:t>万特邀客户</w:t>
            </w:r>
            <w:r>
              <w:rPr>
                <w:rFonts w:cs="宋体"/>
                <w:sz w:val="18"/>
                <w:szCs w:val="18"/>
              </w:rPr>
              <w:t>)</w:t>
            </w:r>
            <w:r>
              <w:rPr>
                <w:rFonts w:cs="宋体"/>
                <w:sz w:val="18"/>
                <w:szCs w:val="18"/>
              </w:rPr>
              <w:t>。</w:t>
            </w:r>
          </w:p>
          <w:p w:rsidR="00EF48A1" w:rsidRDefault="00682767">
            <w:pPr>
              <w:spacing w:line="200" w:lineRule="exact"/>
            </w:pPr>
            <w:r>
              <w:rPr>
                <w:rFonts w:cs="宋体"/>
                <w:b/>
                <w:sz w:val="18"/>
                <w:szCs w:val="18"/>
              </w:rPr>
              <w:t>注：本产品不同份额针对不同的销售机构及客群进行销售，设置有不同的销售费和管理费。</w:t>
            </w:r>
          </w:p>
          <w:p w:rsidR="00EF48A1" w:rsidRDefault="00682767">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EF48A1">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EF48A1" w:rsidRDefault="00682767">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EF48A1" w:rsidRDefault="00682767">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EF48A1" w:rsidRDefault="00682767">
            <w:pPr>
              <w:spacing w:line="200" w:lineRule="exact"/>
            </w:pPr>
            <w:r>
              <w:rPr>
                <w:rFonts w:cs="宋体"/>
                <w:sz w:val="18"/>
                <w:szCs w:val="18"/>
              </w:rPr>
              <w:t>后续在符合监管政策规定的条件下，理财产品管理人有</w:t>
            </w:r>
            <w:r>
              <w:rPr>
                <w:rFonts w:cs="宋体"/>
                <w:sz w:val="18"/>
                <w:szCs w:val="18"/>
              </w:rPr>
              <w:t>权对上述投资</w:t>
            </w:r>
            <w:r>
              <w:rPr>
                <w:rFonts w:cs="宋体"/>
                <w:sz w:val="18"/>
                <w:szCs w:val="18"/>
              </w:rPr>
              <w:lastRenderedPageBreak/>
              <w:t>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EF48A1" w:rsidRDefault="00682767">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EF48A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EF48A1" w:rsidRDefault="00682767">
            <w:pPr>
              <w:spacing w:line="200" w:lineRule="exact"/>
            </w:pPr>
            <w:r>
              <w:rPr>
                <w:rFonts w:cs="宋体"/>
                <w:sz w:val="18"/>
                <w:szCs w:val="18"/>
              </w:rPr>
              <w:t>暂不设置单个投资者持有金额上限；</w:t>
            </w:r>
          </w:p>
          <w:p w:rsidR="00EF48A1" w:rsidRDefault="00682767">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EF48A1" w:rsidRDefault="00682767">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EF48A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EF48A1" w:rsidRDefault="00682767">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EF48A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04</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10</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EF48A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EF48A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rPr>
                <w:color w:val="000000"/>
                <w:kern w:val="0"/>
                <w:sz w:val="18"/>
                <w:szCs w:val="18"/>
              </w:rPr>
            </w:pPr>
            <w:r>
              <w:rPr>
                <w:rFonts w:hint="eastAsia"/>
                <w:color w:val="000000"/>
                <w:kern w:val="0"/>
                <w:sz w:val="18"/>
                <w:szCs w:val="18"/>
              </w:rPr>
              <w:t>同产品成立日</w:t>
            </w:r>
          </w:p>
        </w:tc>
      </w:tr>
      <w:tr w:rsidR="00EF48A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11</w:t>
            </w:r>
            <w:r>
              <w:rPr>
                <w:rFonts w:hint="eastAsia"/>
                <w:kern w:val="0"/>
                <w:sz w:val="18"/>
                <w:szCs w:val="18"/>
              </w:rPr>
              <w:t>日</w:t>
            </w:r>
          </w:p>
        </w:tc>
      </w:tr>
      <w:tr w:rsidR="00EF48A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cs="宋体"/>
                <w:sz w:val="18"/>
                <w:szCs w:val="18"/>
              </w:rPr>
              <w:t>2024</w:t>
            </w:r>
            <w:r>
              <w:rPr>
                <w:rFonts w:cs="宋体"/>
                <w:sz w:val="18"/>
                <w:szCs w:val="18"/>
              </w:rPr>
              <w:t>年</w:t>
            </w:r>
            <w:r>
              <w:rPr>
                <w:rFonts w:cs="宋体"/>
                <w:sz w:val="18"/>
                <w:szCs w:val="18"/>
              </w:rPr>
              <w:t>12</w:t>
            </w:r>
            <w:r>
              <w:rPr>
                <w:rFonts w:cs="宋体"/>
                <w:sz w:val="18"/>
                <w:szCs w:val="18"/>
              </w:rPr>
              <w:t>月</w:t>
            </w:r>
            <w:r>
              <w:rPr>
                <w:rFonts w:cs="宋体"/>
                <w:sz w:val="18"/>
                <w:szCs w:val="18"/>
              </w:rPr>
              <w:t>11</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399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EF48A1">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01</w:t>
            </w:r>
            <w:r>
              <w:rPr>
                <w:rFonts w:hint="eastAsia"/>
                <w:kern w:val="0"/>
                <w:sz w:val="18"/>
                <w:szCs w:val="18"/>
              </w:rPr>
              <w:t>月</w:t>
            </w:r>
            <w:r>
              <w:rPr>
                <w:rFonts w:hint="eastAsia"/>
                <w:kern w:val="0"/>
                <w:sz w:val="18"/>
                <w:szCs w:val="18"/>
              </w:rPr>
              <w:t>14</w:t>
            </w:r>
            <w:r>
              <w:rPr>
                <w:rFonts w:hint="eastAsia"/>
                <w:kern w:val="0"/>
                <w:sz w:val="18"/>
                <w:szCs w:val="18"/>
              </w:rPr>
              <w:t>日</w:t>
            </w:r>
          </w:p>
        </w:tc>
      </w:tr>
      <w:tr w:rsidR="00EF48A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EF48A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cs="宋体"/>
                <w:sz w:val="18"/>
                <w:szCs w:val="18"/>
              </w:rPr>
              <w:t>本理财产品存续期间不进行分红。</w:t>
            </w:r>
          </w:p>
          <w:p w:rsidR="00EF48A1" w:rsidRDefault="00682767">
            <w:pPr>
              <w:spacing w:line="200" w:lineRule="exact"/>
            </w:pPr>
            <w:r>
              <w:rPr>
                <w:rFonts w:cs="宋体"/>
                <w:sz w:val="18"/>
                <w:szCs w:val="18"/>
              </w:rPr>
              <w:t>产品到期后，理财产品管理人和代销机构将根据理财资金所投资资产实际运作情况向投资者分配到期款项。</w:t>
            </w:r>
          </w:p>
        </w:tc>
      </w:tr>
      <w:tr w:rsidR="00EF48A1">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EF48A1">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jc w:val="left"/>
            </w:pPr>
            <w:r>
              <w:rPr>
                <w:rFonts w:cs="宋体"/>
                <w:sz w:val="18"/>
                <w:szCs w:val="18"/>
              </w:rPr>
              <w:t>本理财产品募集的资金投资于以下金融资产和金融工具，包括但不限于：</w:t>
            </w:r>
          </w:p>
          <w:p w:rsidR="00EF48A1" w:rsidRDefault="00682767">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EF48A1" w:rsidRDefault="00682767">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EF48A1" w:rsidRDefault="00682767">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EF48A1" w:rsidRDefault="00682767">
            <w:pPr>
              <w:spacing w:line="200" w:lineRule="exact"/>
              <w:jc w:val="left"/>
            </w:pPr>
            <w:r>
              <w:rPr>
                <w:rFonts w:cs="宋体"/>
                <w:sz w:val="18"/>
                <w:szCs w:val="18"/>
              </w:rPr>
              <w:t>4.</w:t>
            </w:r>
            <w:r>
              <w:rPr>
                <w:rFonts w:cs="宋体"/>
                <w:sz w:val="18"/>
                <w:szCs w:val="18"/>
              </w:rPr>
              <w:t>投资范围为上述资产的信托计划、资产管理计划等资产管理产品；</w:t>
            </w:r>
          </w:p>
          <w:p w:rsidR="00EF48A1" w:rsidRDefault="00682767">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EF48A1" w:rsidRDefault="00682767">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EF48A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EF48A1" w:rsidRDefault="00682767">
            <w:pPr>
              <w:spacing w:line="200" w:lineRule="exact"/>
            </w:pPr>
            <w:r>
              <w:rPr>
                <w:rFonts w:cs="宋体"/>
                <w:sz w:val="18"/>
                <w:szCs w:val="18"/>
              </w:rPr>
              <w:t>注：非因管理人主观因素导致突破上述比例限制的，管理人将在流动</w:t>
            </w:r>
            <w:r>
              <w:rPr>
                <w:rFonts w:cs="宋体"/>
                <w:sz w:val="18"/>
                <w:szCs w:val="18"/>
              </w:rPr>
              <w:lastRenderedPageBreak/>
              <w:t>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EF48A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EF48A1">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EF48A1" w:rsidRDefault="00682767">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EF48A1" w:rsidRDefault="00682767">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EF48A1" w:rsidRDefault="00682767">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EF48A1" w:rsidRDefault="00682767">
            <w:pPr>
              <w:spacing w:line="200" w:lineRule="exact"/>
            </w:pPr>
            <w:r>
              <w:rPr>
                <w:rFonts w:cs="宋体"/>
                <w:b/>
                <w:sz w:val="18"/>
                <w:szCs w:val="18"/>
              </w:rPr>
              <w:t>以上资产剩余期限均不超过产品期限。</w:t>
            </w:r>
          </w:p>
          <w:p w:rsidR="00EF48A1" w:rsidRDefault="00682767">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EF48A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2.7%-3.2% </w:t>
            </w:r>
            <w:r>
              <w:rPr>
                <w:rFonts w:cs="宋体"/>
                <w:sz w:val="18"/>
                <w:szCs w:val="18"/>
              </w:rPr>
              <w:t>。</w:t>
            </w:r>
          </w:p>
          <w:p w:rsidR="00EF48A1" w:rsidRDefault="00682767">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2.8%-3.3%</w:t>
            </w:r>
            <w:r>
              <w:rPr>
                <w:rFonts w:cs="宋体"/>
                <w:sz w:val="18"/>
                <w:szCs w:val="18"/>
              </w:rPr>
              <w:t xml:space="preserve"> </w:t>
            </w:r>
            <w:r>
              <w:rPr>
                <w:rFonts w:cs="宋体"/>
                <w:sz w:val="18"/>
                <w:szCs w:val="18"/>
              </w:rPr>
              <w:t>。</w:t>
            </w:r>
          </w:p>
          <w:p w:rsidR="00EF48A1" w:rsidRDefault="00682767">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2.9%-3.4% </w:t>
            </w:r>
            <w:r>
              <w:rPr>
                <w:rFonts w:cs="宋体"/>
                <w:sz w:val="18"/>
                <w:szCs w:val="18"/>
              </w:rPr>
              <w:t>。</w:t>
            </w:r>
          </w:p>
          <w:p w:rsidR="00EF48A1" w:rsidRDefault="00682767">
            <w:pPr>
              <w:spacing w:line="200" w:lineRule="exact"/>
            </w:pPr>
            <w:r>
              <w:rPr>
                <w:rFonts w:cs="宋体"/>
                <w:sz w:val="18"/>
                <w:szCs w:val="18"/>
              </w:rPr>
              <w:t>D</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3%-3.5% </w:t>
            </w:r>
            <w:r>
              <w:rPr>
                <w:rFonts w:cs="宋体"/>
                <w:sz w:val="18"/>
                <w:szCs w:val="18"/>
              </w:rPr>
              <w:t>。</w:t>
            </w:r>
          </w:p>
          <w:p w:rsidR="00EF48A1" w:rsidRDefault="00682767">
            <w:pPr>
              <w:spacing w:line="200" w:lineRule="exact"/>
            </w:pPr>
            <w:r>
              <w:rPr>
                <w:rFonts w:cs="宋体"/>
                <w:sz w:val="18"/>
                <w:szCs w:val="18"/>
              </w:rPr>
              <w:t>本产品不同份额针对不同的销售机构及客群进行销售，设置有不同的销售费和管理费，导致业绩基准测算结果不同。</w:t>
            </w:r>
          </w:p>
          <w:p w:rsidR="00EF48A1" w:rsidRDefault="00682767">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w:t>
            </w:r>
            <w:r>
              <w:rPr>
                <w:rFonts w:cs="宋体"/>
                <w:sz w:val="18"/>
                <w:szCs w:val="18"/>
              </w:rPr>
              <w:t>设定了本理财产品投资周期内的业绩比较基准。</w:t>
            </w:r>
          </w:p>
          <w:p w:rsidR="00EF48A1" w:rsidRDefault="00682767">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EF48A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EF48A1" w:rsidRDefault="00682767">
            <w:pPr>
              <w:spacing w:line="200" w:lineRule="exact"/>
            </w:pPr>
            <w:r>
              <w:rPr>
                <w:rFonts w:cs="宋体"/>
                <w:b/>
                <w:sz w:val="18"/>
                <w:szCs w:val="18"/>
              </w:rPr>
              <w:t>赎回费：本理财产品暂不收取赎回费。</w:t>
            </w:r>
          </w:p>
          <w:p w:rsidR="00EF48A1" w:rsidRDefault="00682767">
            <w:pPr>
              <w:spacing w:line="200" w:lineRule="exact"/>
            </w:pPr>
            <w:r>
              <w:rPr>
                <w:rFonts w:cs="宋体"/>
                <w:b/>
                <w:sz w:val="18"/>
                <w:szCs w:val="18"/>
              </w:rPr>
              <w:t>销售费：本理财产品按前一日理财产品资产净值收取销售费，按日计提。</w:t>
            </w:r>
          </w:p>
          <w:p w:rsidR="00EF48A1" w:rsidRDefault="00682767">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EF48A1" w:rsidRDefault="00682767">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EF48A1" w:rsidRDefault="00682767">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EF48A1" w:rsidRDefault="00682767">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EF48A1" w:rsidRDefault="00682767">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EF48A1" w:rsidRDefault="00682767">
            <w:pPr>
              <w:spacing w:line="200" w:lineRule="exact"/>
            </w:pPr>
            <w:r>
              <w:rPr>
                <w:rFonts w:cs="宋体"/>
                <w:b/>
                <w:sz w:val="18"/>
                <w:szCs w:val="18"/>
              </w:rPr>
              <w:t>固定管理费：本理财产品按前一日理财产品资产净值收取固定管理费，按日计提。</w:t>
            </w:r>
          </w:p>
          <w:p w:rsidR="00EF48A1" w:rsidRDefault="00682767">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EF48A1" w:rsidRDefault="00682767">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EF48A1" w:rsidRDefault="00682767">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EF48A1" w:rsidRDefault="00682767">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EF48A1" w:rsidRDefault="00682767">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EF48A1" w:rsidRDefault="00682767">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EF48A1" w:rsidRDefault="00682767">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EF48A1" w:rsidRDefault="00682767">
            <w:pPr>
              <w:spacing w:line="200" w:lineRule="exact"/>
            </w:pPr>
            <w:r>
              <w:rPr>
                <w:rFonts w:cs="宋体"/>
                <w:b/>
                <w:sz w:val="18"/>
                <w:szCs w:val="18"/>
              </w:rPr>
              <w:t>业绩报酬：</w:t>
            </w:r>
          </w:p>
          <w:p w:rsidR="00EF48A1" w:rsidRDefault="00682767">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2.7%</w:t>
            </w:r>
            <w:r>
              <w:rPr>
                <w:rFonts w:cs="宋体"/>
                <w:b/>
                <w:sz w:val="18"/>
                <w:szCs w:val="18"/>
              </w:rPr>
              <w:t>（含）（年化，即产品该份额对应的业绩报酬计提基准）至</w:t>
            </w:r>
            <w:r>
              <w:rPr>
                <w:rFonts w:cs="宋体"/>
                <w:b/>
                <w:sz w:val="18"/>
                <w:szCs w:val="18"/>
              </w:rPr>
              <w:t>3.2%</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3.2%</w:t>
            </w:r>
            <w:r>
              <w:rPr>
                <w:rFonts w:cs="宋体"/>
                <w:b/>
                <w:sz w:val="18"/>
                <w:szCs w:val="18"/>
              </w:rPr>
              <w:t>（含）（年化，即产品该份额对应的业绩报酬计提基准）以上的部分，管理人将按超过</w:t>
            </w:r>
            <w:r>
              <w:rPr>
                <w:rFonts w:cs="宋体"/>
                <w:b/>
                <w:sz w:val="18"/>
                <w:szCs w:val="18"/>
              </w:rPr>
              <w:t>3.2%</w:t>
            </w:r>
            <w:r>
              <w:rPr>
                <w:rFonts w:cs="宋体"/>
                <w:b/>
                <w:sz w:val="18"/>
                <w:szCs w:val="18"/>
              </w:rPr>
              <w:t>部分的</w:t>
            </w:r>
            <w:r>
              <w:rPr>
                <w:rFonts w:cs="宋体"/>
                <w:b/>
                <w:sz w:val="18"/>
                <w:szCs w:val="18"/>
              </w:rPr>
              <w:t>60%</w:t>
            </w:r>
            <w:r>
              <w:rPr>
                <w:rFonts w:cs="宋体"/>
                <w:b/>
                <w:sz w:val="18"/>
                <w:szCs w:val="18"/>
              </w:rPr>
              <w:t>收取业绩报酬。</w:t>
            </w:r>
          </w:p>
          <w:p w:rsidR="00EF48A1" w:rsidRDefault="00682767">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2.8%</w:t>
            </w:r>
            <w:r>
              <w:rPr>
                <w:rFonts w:cs="宋体"/>
                <w:b/>
                <w:sz w:val="18"/>
                <w:szCs w:val="18"/>
              </w:rPr>
              <w:t>（含）（年化，即产品该份额对应的业绩报酬计提基准）至</w:t>
            </w:r>
            <w:r>
              <w:rPr>
                <w:rFonts w:cs="宋体"/>
                <w:b/>
                <w:sz w:val="18"/>
                <w:szCs w:val="18"/>
              </w:rPr>
              <w:t>3</w:t>
            </w:r>
            <w:r>
              <w:rPr>
                <w:rFonts w:cs="宋体"/>
                <w:b/>
                <w:sz w:val="18"/>
                <w:szCs w:val="18"/>
              </w:rPr>
              <w:t>.3%</w:t>
            </w:r>
            <w:r>
              <w:rPr>
                <w:rFonts w:cs="宋体"/>
                <w:b/>
                <w:sz w:val="18"/>
                <w:szCs w:val="18"/>
              </w:rPr>
              <w:t>（不含）之间的部分，管理人将按超过</w:t>
            </w:r>
            <w:r>
              <w:rPr>
                <w:rFonts w:cs="宋体"/>
                <w:b/>
                <w:sz w:val="18"/>
                <w:szCs w:val="18"/>
              </w:rPr>
              <w:t>2.8%</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EF48A1" w:rsidRDefault="00682767">
            <w:pPr>
              <w:spacing w:line="200" w:lineRule="exact"/>
            </w:pPr>
            <w:r>
              <w:rPr>
                <w:rFonts w:cs="宋体"/>
                <w:b/>
                <w:sz w:val="18"/>
                <w:szCs w:val="18"/>
              </w:rPr>
              <w:t>C</w:t>
            </w:r>
            <w:r>
              <w:rPr>
                <w:rFonts w:cs="宋体"/>
                <w:b/>
                <w:sz w:val="18"/>
                <w:szCs w:val="18"/>
              </w:rPr>
              <w:t>份额：到期兑付时，当期产品投资的实际资产组合收益（扣除销售</w:t>
            </w:r>
            <w:r>
              <w:rPr>
                <w:rFonts w:cs="宋体"/>
                <w:b/>
                <w:sz w:val="18"/>
                <w:szCs w:val="18"/>
              </w:rPr>
              <w:lastRenderedPageBreak/>
              <w:t>费、固定管理费、托管费等相关费用）在</w:t>
            </w:r>
            <w:r>
              <w:rPr>
                <w:rFonts w:cs="宋体"/>
                <w:b/>
                <w:sz w:val="18"/>
                <w:szCs w:val="18"/>
              </w:rPr>
              <w:t>2.9%</w:t>
            </w:r>
            <w:r>
              <w:rPr>
                <w:rFonts w:cs="宋体"/>
                <w:b/>
                <w:sz w:val="18"/>
                <w:szCs w:val="18"/>
              </w:rPr>
              <w:t>（含）（年化，即产品该份额对应的业绩报酬计提基准）至</w:t>
            </w:r>
            <w:r>
              <w:rPr>
                <w:rFonts w:cs="宋体"/>
                <w:b/>
                <w:sz w:val="18"/>
                <w:szCs w:val="18"/>
              </w:rPr>
              <w:t>3.4%</w:t>
            </w:r>
            <w:r>
              <w:rPr>
                <w:rFonts w:cs="宋体"/>
                <w:b/>
                <w:sz w:val="18"/>
                <w:szCs w:val="18"/>
              </w:rPr>
              <w:t>（不含）之间的部分，管理人将按超过</w:t>
            </w:r>
            <w:r>
              <w:rPr>
                <w:rFonts w:cs="宋体"/>
                <w:b/>
                <w:sz w:val="18"/>
                <w:szCs w:val="18"/>
              </w:rPr>
              <w:t>2.9%</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（含）（年化，即产品该份额对应的业绩报酬计提基准）以上的部分，管理人将按超</w:t>
            </w:r>
            <w:r>
              <w:rPr>
                <w:rFonts w:cs="宋体"/>
                <w:b/>
                <w:sz w:val="18"/>
                <w:szCs w:val="18"/>
              </w:rPr>
              <w:t>过</w:t>
            </w:r>
            <w:r>
              <w:rPr>
                <w:rFonts w:cs="宋体"/>
                <w:b/>
                <w:sz w:val="18"/>
                <w:szCs w:val="18"/>
              </w:rPr>
              <w:t>3.4%</w:t>
            </w:r>
            <w:r>
              <w:rPr>
                <w:rFonts w:cs="宋体"/>
                <w:b/>
                <w:sz w:val="18"/>
                <w:szCs w:val="18"/>
              </w:rPr>
              <w:t>部分的</w:t>
            </w:r>
            <w:r>
              <w:rPr>
                <w:rFonts w:cs="宋体"/>
                <w:b/>
                <w:sz w:val="18"/>
                <w:szCs w:val="18"/>
              </w:rPr>
              <w:t>60%</w:t>
            </w:r>
            <w:r>
              <w:rPr>
                <w:rFonts w:cs="宋体"/>
                <w:b/>
                <w:sz w:val="18"/>
                <w:szCs w:val="18"/>
              </w:rPr>
              <w:t>收取业绩报酬。</w:t>
            </w:r>
          </w:p>
          <w:p w:rsidR="00EF48A1" w:rsidRDefault="00682767">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份额：到期兑付时，当期产品投资的实际资产组合收益（扣除销售费、固定管理费、托管费等相关费用）在</w:t>
            </w:r>
            <w:r>
              <w:rPr>
                <w:rFonts w:cs="宋体"/>
                <w:b/>
                <w:sz w:val="18"/>
                <w:szCs w:val="18"/>
              </w:rPr>
              <w:t>3%</w:t>
            </w:r>
            <w:r>
              <w:rPr>
                <w:rFonts w:cs="宋体"/>
                <w:b/>
                <w:sz w:val="18"/>
                <w:szCs w:val="18"/>
              </w:rPr>
              <w:t>（含）（年化，即产品该份额对应的业绩报酬计提基准）至</w:t>
            </w:r>
            <w:r>
              <w:rPr>
                <w:rFonts w:cs="宋体"/>
                <w:b/>
                <w:sz w:val="18"/>
                <w:szCs w:val="18"/>
              </w:rPr>
              <w:t>3.5%</w:t>
            </w:r>
            <w:r>
              <w:rPr>
                <w:rFonts w:cs="宋体"/>
                <w:b/>
                <w:sz w:val="18"/>
                <w:szCs w:val="18"/>
              </w:rPr>
              <w:t>（不含）之间的部分，管理人将按超过</w:t>
            </w:r>
            <w:r>
              <w:rPr>
                <w:rFonts w:cs="宋体"/>
                <w:b/>
                <w:sz w:val="18"/>
                <w:szCs w:val="18"/>
              </w:rPr>
              <w:t>3%</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3.5%</w:t>
            </w:r>
            <w:r>
              <w:rPr>
                <w:rFonts w:cs="宋体"/>
                <w:b/>
                <w:sz w:val="18"/>
                <w:szCs w:val="18"/>
              </w:rPr>
              <w:t>（含）（年化，即产品该份额对应的业绩报酬计提基准）以上的部分，管理人将按超过</w:t>
            </w:r>
            <w:r>
              <w:rPr>
                <w:rFonts w:cs="宋体"/>
                <w:b/>
                <w:sz w:val="18"/>
                <w:szCs w:val="18"/>
              </w:rPr>
              <w:t>3.5%</w:t>
            </w:r>
            <w:r>
              <w:rPr>
                <w:rFonts w:cs="宋体"/>
                <w:b/>
                <w:sz w:val="18"/>
                <w:szCs w:val="18"/>
              </w:rPr>
              <w:t>部分的</w:t>
            </w:r>
            <w:r>
              <w:rPr>
                <w:rFonts w:cs="宋体"/>
                <w:b/>
                <w:sz w:val="18"/>
                <w:szCs w:val="18"/>
              </w:rPr>
              <w:t>60%</w:t>
            </w:r>
            <w:r>
              <w:rPr>
                <w:rFonts w:cs="宋体"/>
                <w:b/>
                <w:sz w:val="18"/>
                <w:szCs w:val="18"/>
              </w:rPr>
              <w:t>收取业绩报酬。</w:t>
            </w:r>
          </w:p>
          <w:p w:rsidR="00EF48A1" w:rsidRDefault="00682767">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w:t>
            </w:r>
            <w:r>
              <w:rPr>
                <w:rFonts w:cs="宋体"/>
                <w:b/>
                <w:sz w:val="18"/>
                <w:szCs w:val="18"/>
              </w:rPr>
              <w:t>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EF48A1" w:rsidRDefault="00682767">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EF48A1" w:rsidRDefault="00682767">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w:t>
            </w:r>
            <w:r>
              <w:rPr>
                <w:rFonts w:cs="宋体"/>
                <w:b/>
                <w:sz w:val="18"/>
                <w:szCs w:val="18"/>
              </w:rPr>
              <w:t>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EF48A1" w:rsidRDefault="00682767">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EF48A1" w:rsidRDefault="00682767">
            <w:pPr>
              <w:spacing w:line="200" w:lineRule="exact"/>
            </w:pPr>
            <w:r>
              <w:rPr>
                <w:rFonts w:cs="宋体"/>
                <w:b/>
                <w:sz w:val="18"/>
                <w:szCs w:val="18"/>
              </w:rPr>
              <w:t>计算本区间业绩报酬的公式如下：</w:t>
            </w:r>
          </w:p>
          <w:p w:rsidR="00EF48A1" w:rsidRDefault="00682767">
            <w:pPr>
              <w:spacing w:line="200" w:lineRule="exact"/>
            </w:pPr>
            <w:r>
              <w:rPr>
                <w:rFonts w:cs="宋体"/>
                <w:b/>
                <w:sz w:val="18"/>
                <w:szCs w:val="18"/>
              </w:rPr>
              <w:t>A={B-C*D*(1+E*F/365)}*G</w:t>
            </w:r>
            <w:r>
              <w:rPr>
                <w:rFonts w:cs="宋体"/>
                <w:b/>
                <w:sz w:val="18"/>
                <w:szCs w:val="18"/>
              </w:rPr>
              <w:t>。</w:t>
            </w:r>
          </w:p>
          <w:p w:rsidR="00EF48A1" w:rsidRDefault="00682767">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w:t>
            </w:r>
            <w:r>
              <w:rPr>
                <w:rFonts w:cs="宋体"/>
                <w:b/>
                <w:sz w:val="18"/>
                <w:szCs w:val="18"/>
              </w:rPr>
              <w:t>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EF48A1">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cs="宋体"/>
                <w:sz w:val="18"/>
                <w:szCs w:val="18"/>
              </w:rPr>
              <w:t>具体详见本理财产品风险揭示书。</w:t>
            </w:r>
          </w:p>
        </w:tc>
      </w:tr>
      <w:tr w:rsidR="00EF48A1">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EF48A1" w:rsidRDefault="00682767">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EF48A1" w:rsidRDefault="00682767">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EF48A1" w:rsidRDefault="00682767">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EF48A1" w:rsidRDefault="00682767">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EF48A1" w:rsidRDefault="00682767">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EF48A1" w:rsidRDefault="00682767">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EF48A1" w:rsidRDefault="00682767">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EF48A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jc w:val="left"/>
            </w:pPr>
            <w:r>
              <w:rPr>
                <w:rFonts w:cs="宋体"/>
                <w:sz w:val="18"/>
                <w:szCs w:val="18"/>
              </w:rPr>
              <w:t>本理财产品销售机构为南京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w:t>
            </w:r>
            <w:r>
              <w:rPr>
                <w:rFonts w:cs="宋体"/>
                <w:sz w:val="18"/>
                <w:szCs w:val="18"/>
              </w:rPr>
              <w:t>股份有限公司、温州银行股份有限公司、江苏金湖农村商业银行股份有限公司、苏州银行股份有限公司、蒙商银行股份有限公司、桂林银行股份有限公司、富邦华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w:t>
            </w:r>
            <w:r>
              <w:rPr>
                <w:rFonts w:cs="宋体"/>
                <w:sz w:val="18"/>
                <w:szCs w:val="18"/>
              </w:rPr>
              <w:lastRenderedPageBreak/>
              <w:t>份有限公司、江苏盐城农村商业银行股份有限公司、江苏建湖农村商业银</w:t>
            </w:r>
            <w:r>
              <w:rPr>
                <w:rFonts w:cs="宋体"/>
                <w:sz w:val="18"/>
                <w:szCs w:val="18"/>
              </w:rPr>
              <w:t>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w:t>
            </w:r>
            <w:r>
              <w:rPr>
                <w:rFonts w:cs="宋体"/>
                <w:sz w:val="18"/>
                <w:szCs w:val="18"/>
              </w:rPr>
              <w:t>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份有限公司、廊坊银行股份有限公司、乌鲁木齐银行股份有限公司、徽商银行股份有限公司、河北银行股份有限公司、江苏姜堰农村商业银行股份有限公司、山西银行股份有限公司、江苏如东农村商业银行股份有限公司、北京银行股份有</w:t>
            </w:r>
            <w:r>
              <w:rPr>
                <w:rFonts w:cs="宋体"/>
                <w:sz w:val="18"/>
                <w:szCs w:val="18"/>
              </w:rPr>
              <w:t>限公司、兰州银行股份有限公司、东营银行股份有限公司、潍坊银行股份有限公司、甘肃银行股份有限公司、江苏仪征农村商业银行股份有限公司。管理人有权调整本理财产品的销售机构并进行信息披露。</w:t>
            </w:r>
          </w:p>
          <w:p w:rsidR="00EF48A1" w:rsidRDefault="00682767">
            <w:pPr>
              <w:spacing w:line="200" w:lineRule="exact"/>
              <w:jc w:val="left"/>
            </w:pPr>
            <w:r>
              <w:rPr>
                <w:rFonts w:cs="宋体"/>
                <w:sz w:val="18"/>
                <w:szCs w:val="18"/>
              </w:rPr>
              <w:t>销售机构主要职责如下：</w:t>
            </w:r>
          </w:p>
          <w:p w:rsidR="00EF48A1" w:rsidRDefault="00682767">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EF48A1" w:rsidRDefault="00682767">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EF48A1" w:rsidRDefault="00682767">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EF48A1" w:rsidRDefault="00682767">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EF48A1" w:rsidRDefault="00682767">
            <w:pPr>
              <w:spacing w:line="200" w:lineRule="exact"/>
              <w:jc w:val="left"/>
            </w:pPr>
            <w:r>
              <w:rPr>
                <w:rFonts w:cs="宋体"/>
                <w:sz w:val="18"/>
                <w:szCs w:val="18"/>
              </w:rPr>
              <w:t>5.</w:t>
            </w:r>
            <w:r>
              <w:rPr>
                <w:rFonts w:cs="宋体"/>
                <w:sz w:val="18"/>
                <w:szCs w:val="18"/>
              </w:rPr>
              <w:t>建立健全投资者权益保护管理体系，加强投资者适当性管理；</w:t>
            </w:r>
          </w:p>
          <w:p w:rsidR="00EF48A1" w:rsidRDefault="00682767">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EF48A1">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cs="宋体"/>
                <w:sz w:val="18"/>
                <w:szCs w:val="18"/>
              </w:rPr>
              <w:t>本理财产品托管人为南京银行股份有限公司，主要职责如下：</w:t>
            </w:r>
          </w:p>
          <w:p w:rsidR="00EF48A1" w:rsidRDefault="00682767">
            <w:pPr>
              <w:spacing w:line="200" w:lineRule="exact"/>
            </w:pPr>
            <w:r>
              <w:rPr>
                <w:rFonts w:cs="宋体"/>
                <w:sz w:val="18"/>
                <w:szCs w:val="18"/>
              </w:rPr>
              <w:t>1.</w:t>
            </w:r>
            <w:r>
              <w:rPr>
                <w:rFonts w:cs="宋体"/>
                <w:sz w:val="18"/>
                <w:szCs w:val="18"/>
              </w:rPr>
              <w:t>安全保管理财产品财产；</w:t>
            </w:r>
          </w:p>
          <w:p w:rsidR="00EF48A1" w:rsidRDefault="00682767">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EF48A1" w:rsidRDefault="00682767">
            <w:pPr>
              <w:spacing w:line="200" w:lineRule="exact"/>
            </w:pPr>
            <w:r>
              <w:rPr>
                <w:rFonts w:cs="宋体"/>
                <w:sz w:val="18"/>
                <w:szCs w:val="18"/>
              </w:rPr>
              <w:t>3.</w:t>
            </w:r>
            <w:r>
              <w:rPr>
                <w:rFonts w:cs="宋体"/>
                <w:sz w:val="18"/>
                <w:szCs w:val="18"/>
              </w:rPr>
              <w:t>按照托管协议约定和管理人的投资指令，及时办理清算、交割事宜；</w:t>
            </w:r>
          </w:p>
          <w:p w:rsidR="00EF48A1" w:rsidRDefault="00682767">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EF48A1" w:rsidRDefault="00682767">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EF48A1" w:rsidRDefault="00682767">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EF48A1" w:rsidRDefault="00682767">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EF48A1" w:rsidRDefault="00682767">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EF48A1" w:rsidRDefault="00682767">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EF48A1">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EF48A1" w:rsidRDefault="00682767">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w:t>
            </w:r>
            <w:r>
              <w:rPr>
                <w:rFonts w:cs="宋体"/>
                <w:sz w:val="18"/>
                <w:szCs w:val="18"/>
              </w:rPr>
              <w:t>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w:t>
            </w:r>
          </w:p>
          <w:p w:rsidR="00EF48A1" w:rsidRDefault="00682767">
            <w:pPr>
              <w:spacing w:line="200" w:lineRule="exact"/>
            </w:pPr>
            <w:r>
              <w:rPr>
                <w:rFonts w:cs="宋体"/>
                <w:sz w:val="18"/>
                <w:szCs w:val="18"/>
              </w:rPr>
              <w:t>若上述合作机构及其职责发生调整，管理人将在本理财产品的定期报告中进行信息披露。</w:t>
            </w:r>
          </w:p>
          <w:p w:rsidR="00EF48A1" w:rsidRDefault="00682767">
            <w:pPr>
              <w:spacing w:line="200" w:lineRule="exact"/>
            </w:pPr>
            <w:r>
              <w:rPr>
                <w:rFonts w:cs="宋体"/>
                <w:sz w:val="18"/>
                <w:szCs w:val="18"/>
              </w:rPr>
              <w:t>上述投资合作机构简介：</w:t>
            </w:r>
          </w:p>
          <w:p w:rsidR="00EF48A1" w:rsidRDefault="00682767">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EF48A1" w:rsidRDefault="00682767">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w:t>
            </w:r>
            <w:r>
              <w:rPr>
                <w:rFonts w:cs="宋体"/>
                <w:sz w:val="18"/>
                <w:szCs w:val="18"/>
              </w:rPr>
              <w:t>注册资本金</w:t>
            </w:r>
            <w:r>
              <w:rPr>
                <w:rFonts w:cs="宋体"/>
                <w:sz w:val="18"/>
                <w:szCs w:val="18"/>
              </w:rPr>
              <w:lastRenderedPageBreak/>
              <w:t>6</w:t>
            </w:r>
            <w:r>
              <w:rPr>
                <w:rFonts w:cs="宋体"/>
                <w:sz w:val="18"/>
                <w:szCs w:val="18"/>
              </w:rPr>
              <w:t>亿元人民币。</w:t>
            </w:r>
          </w:p>
          <w:p w:rsidR="00EF48A1" w:rsidRDefault="00682767">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EF48A1" w:rsidRDefault="00682767">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EF48A1" w:rsidRDefault="00682767">
            <w:pPr>
              <w:spacing w:line="200" w:lineRule="exact"/>
            </w:pPr>
            <w:proofErr w:type="gramStart"/>
            <w:r>
              <w:rPr>
                <w:rFonts w:cs="宋体"/>
                <w:sz w:val="18"/>
                <w:szCs w:val="18"/>
              </w:rPr>
              <w:t>国投泰康</w:t>
            </w:r>
            <w:proofErr w:type="gramEnd"/>
            <w:r>
              <w:rPr>
                <w:rFonts w:cs="宋体"/>
                <w:sz w:val="18"/>
                <w:szCs w:val="18"/>
              </w:rPr>
              <w:t>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EF48A1" w:rsidRDefault="00682767">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EF48A1" w:rsidRDefault="00682767">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EF48A1" w:rsidRDefault="00682767">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EF48A1" w:rsidRDefault="00682767">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EF48A1" w:rsidRDefault="00682767">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EF48A1" w:rsidRDefault="00682767">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EF48A1" w:rsidRDefault="00682767">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EF48A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EF48A1" w:rsidRDefault="00682767">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EF48A1" w:rsidRDefault="00682767">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EF48A1" w:rsidRDefault="00682767">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EF48A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48A1" w:rsidRDefault="00682767">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EF48A1" w:rsidRDefault="00682767">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EF48A1" w:rsidRDefault="00682767">
      <w:pPr>
        <w:pStyle w:val="Normalc5eb10fa"/>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EF48A1" w:rsidRDefault="00682767">
      <w:pPr>
        <w:pStyle w:val="Normalcd5b6071cd5b6071"/>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EF48A1" w:rsidRDefault="00682767">
      <w:pPr>
        <w:pStyle w:val="Normalcd5b6071cd5b6071"/>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EF48A1" w:rsidRDefault="00682767">
      <w:pPr>
        <w:pStyle w:val="Normalcd5b6071cd5b607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EF48A1" w:rsidRDefault="00682767">
      <w:pPr>
        <w:pStyle w:val="Normalcd5b6071cd5b6071"/>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EF48A1" w:rsidRDefault="00682767">
      <w:pPr>
        <w:pStyle w:val="Normalcd5b6071cd5b607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EF48A1" w:rsidRDefault="00682767">
      <w:pPr>
        <w:pStyle w:val="Normalcd5b6071cd5b607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EF48A1" w:rsidRDefault="00682767">
      <w:pPr>
        <w:pStyle w:val="Normalcd5b6071cd5b607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EF48A1" w:rsidRDefault="00682767">
      <w:pPr>
        <w:pStyle w:val="Normalcd5b6071cd5b607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一年</w:t>
      </w:r>
      <w:r>
        <w:rPr>
          <w:b/>
          <w:bCs/>
          <w:color w:val="3D3D3D"/>
          <w:kern w:val="0"/>
          <w:sz w:val="15"/>
          <w:szCs w:val="15"/>
        </w:rPr>
        <w:t>195</w:t>
      </w:r>
      <w:r>
        <w:rPr>
          <w:b/>
          <w:bCs/>
          <w:color w:val="3D3D3D"/>
          <w:kern w:val="0"/>
          <w:sz w:val="15"/>
          <w:szCs w:val="15"/>
        </w:rPr>
        <w:t>期封闭式公募人民币理财产品</w:t>
      </w:r>
      <w:r>
        <w:rPr>
          <w:rFonts w:hint="eastAsia"/>
          <w:color w:val="3D3D3D"/>
          <w:kern w:val="0"/>
          <w:sz w:val="15"/>
          <w:szCs w:val="15"/>
        </w:rPr>
        <w:t>。</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EF48A1" w:rsidRDefault="00682767">
      <w:pPr>
        <w:pStyle w:val="Normalcd5b6071cd5b6071"/>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EF48A1" w:rsidRDefault="00682767">
      <w:pPr>
        <w:pStyle w:val="Normalcd5b6071cd5b6071"/>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EF48A1" w:rsidRDefault="00682767">
      <w:pPr>
        <w:pStyle w:val="Normalcd5b6071cd5b607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EF48A1" w:rsidRDefault="00682767">
      <w:pPr>
        <w:pStyle w:val="Normalcd5b6071cd5b607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EF48A1" w:rsidRDefault="00682767">
      <w:pPr>
        <w:pStyle w:val="125a6811f25a6811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EF48A1" w:rsidRDefault="00682767">
      <w:pPr>
        <w:pStyle w:val="125a6811f25a6811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EF48A1" w:rsidRDefault="00682767">
      <w:pPr>
        <w:pStyle w:val="125a6811f25a6811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EF48A1" w:rsidRDefault="00682767">
      <w:pPr>
        <w:pStyle w:val="125a6811f25a6811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EF48A1" w:rsidRDefault="00682767">
      <w:pPr>
        <w:pStyle w:val="125a6811f25a6811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EF48A1" w:rsidRDefault="00682767">
      <w:pPr>
        <w:pStyle w:val="125a6811f25a6811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EF48A1" w:rsidRDefault="00682767">
      <w:pPr>
        <w:pStyle w:val="Normalcd5b6071cd5b6071"/>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EF48A1" w:rsidRDefault="00682767">
      <w:pPr>
        <w:pStyle w:val="Normalcd5b6071cd5b6071"/>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EF48A1" w:rsidRDefault="00682767">
      <w:pPr>
        <w:pStyle w:val="Normalcd5b6071cd5b6071"/>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EF48A1" w:rsidRDefault="00682767">
      <w:pPr>
        <w:pStyle w:val="Normalc5eb10fa"/>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EF48A1" w:rsidRDefault="00682767">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EF48A1" w:rsidRDefault="00682767">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EF48A1" w:rsidRDefault="00682767">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EF48A1" w:rsidRDefault="00682767">
      <w:pPr>
        <w:pStyle w:val="Normalc5eb10fa"/>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EF48A1" w:rsidRDefault="00682767">
      <w:pPr>
        <w:pStyle w:val="Normalc5eb10fa"/>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EF48A1" w:rsidRDefault="00682767">
      <w:pPr>
        <w:pStyle w:val="Normalc5eb10fa"/>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EF48A1" w:rsidRDefault="00682767">
      <w:pPr>
        <w:spacing w:line="200" w:lineRule="exact"/>
        <w:ind w:firstLine="300"/>
      </w:pPr>
      <w:r>
        <w:rPr>
          <w:rFonts w:cs="宋体"/>
          <w:sz w:val="15"/>
          <w:szCs w:val="20"/>
        </w:rPr>
        <w:t>（一）估值日</w:t>
      </w:r>
    </w:p>
    <w:p w:rsidR="00EF48A1" w:rsidRDefault="00682767">
      <w:pPr>
        <w:spacing w:line="200" w:lineRule="exact"/>
        <w:ind w:firstLine="300"/>
      </w:pPr>
      <w:r>
        <w:rPr>
          <w:rFonts w:cs="宋体"/>
          <w:sz w:val="15"/>
          <w:szCs w:val="20"/>
        </w:rPr>
        <w:t>本理财产品每个工作日进行估值。</w:t>
      </w:r>
    </w:p>
    <w:p w:rsidR="00EF48A1" w:rsidRDefault="00682767">
      <w:pPr>
        <w:spacing w:line="200" w:lineRule="exact"/>
        <w:ind w:firstLine="300"/>
      </w:pPr>
      <w:r>
        <w:rPr>
          <w:rFonts w:cs="宋体"/>
          <w:sz w:val="15"/>
          <w:szCs w:val="20"/>
        </w:rPr>
        <w:t>（二）估值对象</w:t>
      </w:r>
    </w:p>
    <w:p w:rsidR="00EF48A1" w:rsidRDefault="00682767">
      <w:pPr>
        <w:spacing w:line="200" w:lineRule="exact"/>
        <w:ind w:firstLine="300"/>
      </w:pPr>
      <w:r>
        <w:rPr>
          <w:rFonts w:cs="宋体"/>
          <w:sz w:val="15"/>
          <w:szCs w:val="20"/>
        </w:rPr>
        <w:t>本理财产品所拥有的所有资产及负债。</w:t>
      </w:r>
    </w:p>
    <w:p w:rsidR="00EF48A1" w:rsidRDefault="00682767">
      <w:pPr>
        <w:spacing w:line="200" w:lineRule="exact"/>
        <w:ind w:firstLine="300"/>
      </w:pPr>
      <w:r>
        <w:rPr>
          <w:rFonts w:cs="宋体"/>
          <w:sz w:val="15"/>
          <w:szCs w:val="20"/>
        </w:rPr>
        <w:t>（三）估值目的</w:t>
      </w:r>
    </w:p>
    <w:p w:rsidR="00EF48A1" w:rsidRDefault="00682767">
      <w:pPr>
        <w:spacing w:line="200" w:lineRule="exact"/>
        <w:ind w:firstLine="300"/>
      </w:pPr>
      <w:r>
        <w:rPr>
          <w:rFonts w:cs="宋体"/>
          <w:sz w:val="15"/>
          <w:szCs w:val="20"/>
        </w:rPr>
        <w:t>客观、准确反映理财产品的价值。</w:t>
      </w:r>
    </w:p>
    <w:p w:rsidR="00EF48A1" w:rsidRDefault="00682767">
      <w:pPr>
        <w:spacing w:line="200" w:lineRule="exact"/>
        <w:ind w:firstLine="300"/>
      </w:pPr>
      <w:r>
        <w:rPr>
          <w:rFonts w:cs="宋体"/>
          <w:sz w:val="15"/>
          <w:szCs w:val="20"/>
        </w:rPr>
        <w:t>（四）估值原则</w:t>
      </w:r>
    </w:p>
    <w:p w:rsidR="00EF48A1" w:rsidRDefault="00682767">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EF48A1" w:rsidRDefault="00682767">
      <w:pPr>
        <w:spacing w:line="200" w:lineRule="exact"/>
        <w:ind w:firstLine="300"/>
      </w:pPr>
      <w:r>
        <w:rPr>
          <w:rFonts w:cs="宋体"/>
          <w:sz w:val="15"/>
          <w:szCs w:val="20"/>
        </w:rPr>
        <w:t>（五）估值方法</w:t>
      </w:r>
    </w:p>
    <w:p w:rsidR="00EF48A1" w:rsidRDefault="00682767">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EF48A1" w:rsidRDefault="00682767">
      <w:pPr>
        <w:spacing w:line="200" w:lineRule="exact"/>
        <w:ind w:firstLine="300"/>
      </w:pPr>
      <w:r>
        <w:rPr>
          <w:rFonts w:cs="宋体"/>
          <w:color w:val="000000"/>
          <w:sz w:val="15"/>
          <w:szCs w:val="20"/>
        </w:rPr>
        <w:t>1.</w:t>
      </w:r>
      <w:r>
        <w:rPr>
          <w:rFonts w:cs="宋体"/>
          <w:color w:val="000000"/>
          <w:sz w:val="15"/>
          <w:szCs w:val="20"/>
        </w:rPr>
        <w:t>银行存款、回购等货币市场工具</w:t>
      </w:r>
    </w:p>
    <w:p w:rsidR="00EF48A1" w:rsidRDefault="00682767">
      <w:pPr>
        <w:spacing w:line="200" w:lineRule="exact"/>
        <w:ind w:firstLine="300"/>
      </w:pPr>
      <w:r>
        <w:rPr>
          <w:rFonts w:cs="宋体"/>
          <w:color w:val="000000"/>
          <w:sz w:val="15"/>
          <w:szCs w:val="20"/>
        </w:rPr>
        <w:t>以本金列示，按商定的利率在实际持有期间内逐日计提。</w:t>
      </w:r>
    </w:p>
    <w:p w:rsidR="00EF48A1" w:rsidRDefault="00682767">
      <w:pPr>
        <w:spacing w:line="200" w:lineRule="exact"/>
        <w:ind w:firstLine="300"/>
      </w:pPr>
      <w:r>
        <w:rPr>
          <w:rFonts w:cs="宋体"/>
          <w:color w:val="000000"/>
          <w:sz w:val="15"/>
          <w:szCs w:val="20"/>
        </w:rPr>
        <w:t>2.</w:t>
      </w:r>
      <w:r>
        <w:rPr>
          <w:rFonts w:cs="宋体"/>
          <w:color w:val="000000"/>
          <w:sz w:val="15"/>
          <w:szCs w:val="20"/>
        </w:rPr>
        <w:t>债券类资产</w:t>
      </w:r>
    </w:p>
    <w:p w:rsidR="00EF48A1" w:rsidRDefault="00682767">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000000"/>
          <w:sz w:val="15"/>
          <w:szCs w:val="20"/>
        </w:rPr>
        <w:t>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000000"/>
          <w:sz w:val="15"/>
          <w:szCs w:val="20"/>
        </w:rPr>
        <w:t>债券发行利率逐日计提，计入理财产品的当日净值。如二级市场交易价格显著偏离或有其他证据显示成本无法作为合理参考的，根据实际情况调整估值方法。</w:t>
      </w:r>
    </w:p>
    <w:p w:rsidR="00EF48A1" w:rsidRDefault="00682767">
      <w:pPr>
        <w:spacing w:line="200" w:lineRule="exact"/>
        <w:ind w:firstLine="300"/>
      </w:pPr>
      <w:r>
        <w:rPr>
          <w:rFonts w:cs="宋体"/>
          <w:color w:val="000000"/>
          <w:sz w:val="15"/>
          <w:szCs w:val="20"/>
        </w:rPr>
        <w:t>3.</w:t>
      </w:r>
      <w:r>
        <w:rPr>
          <w:rFonts w:cs="宋体"/>
          <w:color w:val="000000"/>
          <w:sz w:val="15"/>
          <w:szCs w:val="20"/>
        </w:rPr>
        <w:t>非标准化债权类资产</w:t>
      </w:r>
    </w:p>
    <w:p w:rsidR="00EF48A1" w:rsidRDefault="00682767">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w:t>
      </w:r>
      <w:r>
        <w:rPr>
          <w:rFonts w:cs="宋体"/>
          <w:color w:val="000000"/>
          <w:sz w:val="15"/>
          <w:szCs w:val="20"/>
        </w:rPr>
        <w:t>理减值计量模型或第三方减值计量结果进行预期信用损失的减值计提。</w:t>
      </w:r>
    </w:p>
    <w:p w:rsidR="00EF48A1" w:rsidRDefault="00682767">
      <w:pPr>
        <w:spacing w:line="200" w:lineRule="exact"/>
        <w:ind w:firstLine="300"/>
      </w:pPr>
      <w:r>
        <w:rPr>
          <w:rFonts w:cs="宋体"/>
          <w:color w:val="000000"/>
          <w:sz w:val="15"/>
          <w:szCs w:val="20"/>
        </w:rPr>
        <w:t>4.</w:t>
      </w:r>
      <w:r>
        <w:rPr>
          <w:rFonts w:cs="宋体"/>
          <w:color w:val="000000"/>
          <w:sz w:val="15"/>
          <w:szCs w:val="20"/>
        </w:rPr>
        <w:t>证券投资基金</w:t>
      </w:r>
    </w:p>
    <w:p w:rsidR="00EF48A1" w:rsidRDefault="00682767">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EF48A1" w:rsidRDefault="00682767">
      <w:pPr>
        <w:spacing w:line="200" w:lineRule="exact"/>
        <w:ind w:firstLine="300"/>
      </w:pPr>
      <w:r>
        <w:rPr>
          <w:rFonts w:cs="宋体"/>
          <w:color w:val="000000"/>
          <w:sz w:val="15"/>
          <w:szCs w:val="20"/>
        </w:rPr>
        <w:t>5.</w:t>
      </w:r>
      <w:r>
        <w:rPr>
          <w:rFonts w:cs="宋体"/>
          <w:color w:val="000000"/>
          <w:sz w:val="15"/>
          <w:szCs w:val="20"/>
        </w:rPr>
        <w:t>股权类资产</w:t>
      </w:r>
    </w:p>
    <w:p w:rsidR="00EF48A1" w:rsidRDefault="00682767">
      <w:pPr>
        <w:spacing w:line="200" w:lineRule="exact"/>
        <w:ind w:firstLine="300"/>
      </w:pPr>
      <w:r>
        <w:rPr>
          <w:rFonts w:cs="宋体"/>
          <w:color w:val="000000"/>
          <w:sz w:val="15"/>
          <w:szCs w:val="20"/>
        </w:rPr>
        <w:lastRenderedPageBreak/>
        <w:t>上市流通股票按估值日其所在证券交易所的收盘</w:t>
      </w:r>
      <w:r>
        <w:rPr>
          <w:rFonts w:cs="宋体"/>
          <w:color w:val="000000"/>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EF48A1" w:rsidRDefault="00682767">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EF48A1" w:rsidRDefault="00682767">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EF48A1" w:rsidRDefault="00682767">
      <w:pPr>
        <w:spacing w:line="200" w:lineRule="exact"/>
        <w:ind w:firstLine="300"/>
      </w:pPr>
      <w:r>
        <w:rPr>
          <w:rFonts w:cs="宋体"/>
          <w:color w:val="000000"/>
          <w:sz w:val="15"/>
          <w:szCs w:val="20"/>
        </w:rPr>
        <w:t>7.</w:t>
      </w:r>
      <w:r>
        <w:rPr>
          <w:rFonts w:cs="宋体"/>
          <w:color w:val="000000"/>
          <w:sz w:val="15"/>
          <w:szCs w:val="20"/>
        </w:rPr>
        <w:t>其他资产</w:t>
      </w:r>
    </w:p>
    <w:p w:rsidR="00EF48A1" w:rsidRDefault="00682767">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EF48A1" w:rsidRDefault="00682767">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EF48A1" w:rsidRDefault="00682767">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EF48A1" w:rsidRDefault="00682767">
      <w:pPr>
        <w:spacing w:line="200" w:lineRule="exact"/>
        <w:ind w:firstLine="300"/>
      </w:pPr>
      <w:r>
        <w:rPr>
          <w:rFonts w:cs="宋体"/>
          <w:sz w:val="15"/>
          <w:szCs w:val="20"/>
        </w:rPr>
        <w:t>（六）估值错误及暂停估值</w:t>
      </w:r>
    </w:p>
    <w:p w:rsidR="00EF48A1" w:rsidRDefault="00682767">
      <w:pPr>
        <w:spacing w:line="200" w:lineRule="exact"/>
        <w:ind w:firstLine="300"/>
      </w:pPr>
      <w:r>
        <w:rPr>
          <w:rFonts w:cs="宋体"/>
          <w:sz w:val="15"/>
          <w:szCs w:val="20"/>
        </w:rPr>
        <w:t>当资产估值或份额净值计价错误且给投资者造成损失的，管理人应立即纠正，并采取合理的</w:t>
      </w:r>
      <w:r>
        <w:rPr>
          <w:rFonts w:cs="宋体"/>
          <w:sz w:val="15"/>
          <w:szCs w:val="20"/>
        </w:rPr>
        <w:t>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EF48A1" w:rsidRDefault="00682767">
      <w:pPr>
        <w:pStyle w:val="Normalc5eb10fa"/>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EF48A1" w:rsidRDefault="00682767">
      <w:pPr>
        <w:pStyle w:val="Normalc5eb10f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EF48A1" w:rsidRDefault="00682767">
      <w:pPr>
        <w:spacing w:line="200" w:lineRule="exact"/>
      </w:pPr>
      <w:r>
        <w:rPr>
          <w:rFonts w:cs="宋体"/>
          <w:color w:val="3D3D3D"/>
          <w:sz w:val="15"/>
          <w:szCs w:val="20"/>
        </w:rPr>
        <w:t xml:space="preserve">  </w:t>
      </w:r>
      <w:r>
        <w:rPr>
          <w:rFonts w:cs="宋体"/>
          <w:color w:val="3D3D3D"/>
          <w:sz w:val="15"/>
          <w:szCs w:val="20"/>
        </w:rPr>
        <w:t>本理财产品的信息披露渠道包括但不</w:t>
      </w:r>
      <w:proofErr w:type="gramStart"/>
      <w:r>
        <w:rPr>
          <w:rFonts w:cs="宋体"/>
          <w:color w:val="3D3D3D"/>
          <w:sz w:val="15"/>
          <w:szCs w:val="20"/>
        </w:rPr>
        <w:t>限于南银理财</w:t>
      </w:r>
      <w:proofErr w:type="gramEnd"/>
      <w:r>
        <w:rPr>
          <w:rFonts w:cs="宋体"/>
          <w:color w:val="3D3D3D"/>
          <w:sz w:val="15"/>
          <w:szCs w:val="20"/>
        </w:rPr>
        <w:t>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w:t>
      </w:r>
      <w:r>
        <w:rPr>
          <w:rFonts w:cs="宋体"/>
          <w:color w:val="3D3D3D"/>
          <w:sz w:val="15"/>
          <w:szCs w:val="20"/>
        </w:rPr>
        <w:t>达投资者。如投资者因未适时查询等自身原因，或由于通讯故障、系统故障以及其他不可抗力等因素的影响使得投资者无法了解产品信息，并由此影响投资者的投资决策，因此产生责任和风险由投资者承担。</w:t>
      </w:r>
    </w:p>
    <w:p w:rsidR="00EF48A1" w:rsidRDefault="00682767">
      <w:pPr>
        <w:pStyle w:val="Normalc5eb10f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EF48A1" w:rsidRDefault="00682767">
      <w:pPr>
        <w:pStyle w:val="Normalc5eb10fa"/>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EF48A1" w:rsidRDefault="00682767">
      <w:pPr>
        <w:pStyle w:val="Normalc5eb10fa"/>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EF48A1" w:rsidRDefault="00682767">
      <w:pPr>
        <w:pStyle w:val="Normalc5eb10f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EF48A1" w:rsidRDefault="00682767">
      <w:pPr>
        <w:pStyle w:val="Normalc5eb10fa"/>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EF48A1" w:rsidRDefault="00682767">
      <w:pPr>
        <w:pStyle w:val="Normalc5eb10f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EF48A1" w:rsidRDefault="00682767">
      <w:pPr>
        <w:pStyle w:val="Normalc5eb10fa"/>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EF48A1" w:rsidRDefault="00682767">
      <w:pPr>
        <w:pStyle w:val="Normalc5eb10f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EF48A1" w:rsidRDefault="00682767">
      <w:pPr>
        <w:pStyle w:val="Normalc5eb10fa"/>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EF48A1" w:rsidRDefault="00682767">
      <w:pPr>
        <w:pStyle w:val="Normalc5eb10f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EF48A1" w:rsidRDefault="00682767">
      <w:pPr>
        <w:pStyle w:val="Normalc5eb10fa"/>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EF48A1" w:rsidRDefault="00682767">
      <w:pPr>
        <w:pStyle w:val="Normalc5eb10f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EF48A1" w:rsidRDefault="00682767">
      <w:pPr>
        <w:pStyle w:val="Normalc5eb10fa"/>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EF48A1" w:rsidRDefault="00682767">
      <w:pPr>
        <w:pStyle w:val="Normalc5eb10f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EF48A1" w:rsidRDefault="00682767">
      <w:pPr>
        <w:pStyle w:val="Normalc5eb10fa"/>
        <w:widowControl/>
        <w:spacing w:line="200" w:lineRule="exact"/>
        <w:ind w:firstLineChars="200" w:firstLine="300"/>
        <w:rPr>
          <w:color w:val="3D3D3D"/>
          <w:kern w:val="0"/>
          <w:sz w:val="15"/>
          <w:szCs w:val="15"/>
        </w:rPr>
      </w:pPr>
      <w:r>
        <w:rPr>
          <w:rFonts w:hint="eastAsia"/>
          <w:color w:val="3D3D3D"/>
          <w:kern w:val="0"/>
          <w:sz w:val="15"/>
          <w:szCs w:val="15"/>
        </w:rPr>
        <w:t>如本理财产</w:t>
      </w:r>
      <w:r>
        <w:rPr>
          <w:rFonts w:hint="eastAsia"/>
          <w:color w:val="3D3D3D"/>
          <w:kern w:val="0"/>
          <w:sz w:val="15"/>
          <w:szCs w:val="15"/>
        </w:rPr>
        <w:t>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EF48A1" w:rsidRDefault="00682767">
      <w:pPr>
        <w:pStyle w:val="Normalc5eb10f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EF48A1" w:rsidRDefault="00682767">
      <w:pPr>
        <w:pStyle w:val="Normalc5eb10fa"/>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w:t>
      </w:r>
      <w:r>
        <w:rPr>
          <w:rFonts w:hint="eastAsia"/>
          <w:color w:val="3D3D3D"/>
          <w:kern w:val="0"/>
          <w:sz w:val="15"/>
          <w:szCs w:val="15"/>
        </w:rPr>
        <w:t>易账户发生的交易明细记录等信息</w:t>
      </w:r>
      <w:r>
        <w:rPr>
          <w:rFonts w:hint="eastAsia"/>
          <w:color w:val="3D3D3D"/>
          <w:kern w:val="0"/>
          <w:sz w:val="15"/>
          <w:szCs w:val="15"/>
        </w:rPr>
        <w:t>。</w:t>
      </w:r>
    </w:p>
    <w:p w:rsidR="00EF48A1" w:rsidRDefault="00682767">
      <w:pPr>
        <w:pStyle w:val="Normalc5eb10fa"/>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EF48A1" w:rsidRDefault="00682767">
      <w:pPr>
        <w:pStyle w:val="Normalc5eb10f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EF48A1" w:rsidRDefault="00682767">
      <w:pPr>
        <w:pStyle w:val="Normalc5eb10f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EF48A1" w:rsidRDefault="00682767">
      <w:pPr>
        <w:pStyle w:val="Normalc5eb10fa"/>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EF48A1" w:rsidRDefault="00682767">
      <w:pPr>
        <w:pStyle w:val="Normalc5eb10fa"/>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EF48A1" w:rsidRDefault="00682767">
      <w:pPr>
        <w:pStyle w:val="Normalc5eb10f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EF48A1" w:rsidRDefault="00682767">
      <w:pPr>
        <w:pStyle w:val="Normalc5eb10fa"/>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EF48A1" w:rsidRDefault="00682767">
      <w:pPr>
        <w:pStyle w:val="Normalc5eb10fa"/>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EF48A1" w:rsidRDefault="00682767">
      <w:pPr>
        <w:pStyle w:val="Normalc5eb10fa"/>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EF48A1" w:rsidRDefault="00682767">
      <w:pPr>
        <w:pStyle w:val="Normalc5eb10f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EF48A1" w:rsidRDefault="00682767">
      <w:pPr>
        <w:pStyle w:val="Normalc5eb10fa"/>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EF48A1" w:rsidRDefault="00682767">
      <w:pPr>
        <w:pStyle w:val="Normalc5eb10f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EF48A1" w:rsidRDefault="00682767">
      <w:pPr>
        <w:pStyle w:val="Normalc5eb10fa"/>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EF48A1" w:rsidRDefault="00682767">
      <w:pPr>
        <w:pStyle w:val="Normalc5eb10fa"/>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EF48A1" w:rsidRDefault="00682767">
      <w:pPr>
        <w:pStyle w:val="Normalc5eb10fa"/>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EF48A1" w:rsidRDefault="00EF48A1">
      <w:pPr>
        <w:pStyle w:val="Normalc5eb10fa"/>
        <w:widowControl/>
        <w:rPr>
          <w:b/>
          <w:bCs/>
          <w:color w:val="3D3D3D"/>
          <w:kern w:val="0"/>
          <w:sz w:val="15"/>
          <w:szCs w:val="15"/>
        </w:rPr>
      </w:pPr>
    </w:p>
    <w:p w:rsidR="00EF48A1" w:rsidRDefault="00682767">
      <w:pPr>
        <w:pStyle w:val="Normalc5eb10fa"/>
        <w:widowControl/>
        <w:rPr>
          <w:b/>
          <w:bCs/>
          <w:color w:val="3D3D3D"/>
          <w:kern w:val="0"/>
          <w:sz w:val="15"/>
          <w:szCs w:val="15"/>
        </w:rPr>
      </w:pPr>
      <w:r>
        <w:rPr>
          <w:rFonts w:hint="eastAsia"/>
          <w:b/>
          <w:bCs/>
          <w:color w:val="3D3D3D"/>
          <w:kern w:val="0"/>
          <w:sz w:val="15"/>
          <w:szCs w:val="15"/>
        </w:rPr>
        <w:t>风险提示：</w:t>
      </w:r>
    </w:p>
    <w:p w:rsidR="00EF48A1" w:rsidRDefault="00682767">
      <w:pPr>
        <w:pStyle w:val="Normalc5eb10fa"/>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EC13B1" w:rsidRDefault="00EC13B1" w:rsidP="00EC13B1">
      <w:pPr>
        <w:pStyle w:val="10"/>
      </w:pPr>
    </w:p>
    <w:p w:rsidR="00EC13B1" w:rsidRDefault="00EC13B1" w:rsidP="00EC13B1"/>
    <w:p w:rsidR="00EC13B1" w:rsidRPr="00EC13B1" w:rsidRDefault="00EC13B1" w:rsidP="00EC13B1">
      <w:pPr>
        <w:rPr>
          <w:rFonts w:hint="eastAsia"/>
        </w:rPr>
      </w:pPr>
      <w:bookmarkStart w:id="0" w:name="_GoBack"/>
      <w:bookmarkEnd w:id="0"/>
    </w:p>
    <w:p w:rsidR="00EC13B1" w:rsidRDefault="00EC13B1" w:rsidP="00EC13B1"/>
    <w:p w:rsidR="00EC13B1" w:rsidRDefault="00EC13B1" w:rsidP="00EC13B1">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EC13B1" w:rsidRDefault="00EC13B1" w:rsidP="00EC13B1">
      <w:pPr>
        <w:ind w:firstLineChars="200" w:firstLine="321"/>
        <w:jc w:val="center"/>
        <w:rPr>
          <w:rFonts w:ascii="宋体" w:eastAsia="宋体" w:hAnsi="宋体" w:hint="eastAsia"/>
          <w:b/>
          <w:i/>
          <w:sz w:val="16"/>
          <w:szCs w:val="15"/>
          <w:u w:val="single"/>
        </w:rPr>
      </w:pPr>
    </w:p>
    <w:p w:rsidR="00EC13B1" w:rsidRDefault="00EC13B1" w:rsidP="00EC13B1">
      <w:pPr>
        <w:ind w:firstLineChars="200" w:firstLine="321"/>
        <w:jc w:val="center"/>
        <w:rPr>
          <w:rFonts w:ascii="宋体" w:hAnsi="宋体" w:hint="eastAsia"/>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EC13B1" w:rsidRDefault="00EC13B1" w:rsidP="00EC13B1">
      <w:pPr>
        <w:pStyle w:val="a7"/>
        <w:spacing w:before="0" w:after="0" w:line="240" w:lineRule="auto"/>
        <w:ind w:firstLine="0"/>
        <w:rPr>
          <w:rFonts w:hint="eastAsia"/>
          <w:spacing w:val="10"/>
          <w:sz w:val="15"/>
          <w:szCs w:val="15"/>
        </w:rPr>
      </w:pPr>
      <w:r>
        <w:rPr>
          <w:rFonts w:hint="eastAsia"/>
          <w:spacing w:val="10"/>
          <w:sz w:val="15"/>
          <w:szCs w:val="15"/>
        </w:rPr>
        <w:t>尊敬的投资者：</w:t>
      </w:r>
    </w:p>
    <w:p w:rsidR="00EC13B1" w:rsidRDefault="00EC13B1" w:rsidP="00EC13B1">
      <w:pPr>
        <w:pStyle w:val="a7"/>
        <w:spacing w:before="0" w:after="0" w:line="240" w:lineRule="auto"/>
        <w:ind w:firstLineChars="200" w:firstLine="340"/>
        <w:jc w:val="both"/>
        <w:rPr>
          <w:spacing w:val="10"/>
          <w:sz w:val="15"/>
          <w:szCs w:val="15"/>
        </w:rPr>
      </w:pPr>
      <w:r>
        <w:rPr>
          <w:rFonts w:hint="eastAsia"/>
          <w:spacing w:val="10"/>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EC13B1" w:rsidRDefault="00EC13B1" w:rsidP="00EC13B1">
      <w:pPr>
        <w:pStyle w:val="a7"/>
        <w:spacing w:before="0" w:after="0" w:line="240" w:lineRule="auto"/>
        <w:ind w:firstLineChars="200" w:firstLine="340"/>
        <w:jc w:val="both"/>
        <w:rPr>
          <w:spacing w:val="10"/>
          <w:sz w:val="15"/>
          <w:szCs w:val="15"/>
        </w:rPr>
      </w:pPr>
      <w:r>
        <w:rPr>
          <w:rFonts w:hint="eastAsia"/>
          <w:spacing w:val="10"/>
          <w:sz w:val="15"/>
          <w:szCs w:val="15"/>
        </w:rPr>
        <w:t>本理财产品指由南银理财作为管理人发行，并由南京银行股份有限公司（以下简称“销售机构”）销售的理财产品。</w:t>
      </w:r>
    </w:p>
    <w:p w:rsidR="00EC13B1" w:rsidRDefault="00EC13B1" w:rsidP="00EC13B1">
      <w:pPr>
        <w:pStyle w:val="a7"/>
        <w:spacing w:line="240" w:lineRule="auto"/>
        <w:ind w:left="341" w:firstLine="0"/>
        <w:jc w:val="both"/>
        <w:rPr>
          <w:b/>
          <w:spacing w:val="10"/>
          <w:sz w:val="15"/>
          <w:szCs w:val="15"/>
        </w:rPr>
      </w:pPr>
      <w:r>
        <w:rPr>
          <w:rFonts w:hint="eastAsia"/>
          <w:b/>
          <w:spacing w:val="10"/>
          <w:sz w:val="15"/>
          <w:szCs w:val="15"/>
        </w:rPr>
        <w:t>第一条</w:t>
      </w:r>
      <w:r>
        <w:rPr>
          <w:b/>
          <w:spacing w:val="10"/>
          <w:sz w:val="15"/>
          <w:szCs w:val="15"/>
        </w:rPr>
        <w:t xml:space="preserve"> </w:t>
      </w:r>
      <w:r>
        <w:rPr>
          <w:rFonts w:hint="eastAsia"/>
          <w:b/>
          <w:spacing w:val="10"/>
          <w:sz w:val="15"/>
          <w:szCs w:val="15"/>
        </w:rPr>
        <w:t>理财产品购买流程说明</w:t>
      </w:r>
    </w:p>
    <w:p w:rsidR="00EC13B1" w:rsidRDefault="00EC13B1" w:rsidP="00EC13B1">
      <w:pPr>
        <w:pStyle w:val="a7"/>
        <w:spacing w:before="0" w:after="0" w:line="240" w:lineRule="auto"/>
        <w:ind w:firstLineChars="200" w:firstLine="340"/>
        <w:jc w:val="both"/>
        <w:rPr>
          <w:bCs/>
          <w:spacing w:val="10"/>
          <w:sz w:val="15"/>
          <w:szCs w:val="15"/>
        </w:rPr>
      </w:pPr>
      <w:r>
        <w:rPr>
          <w:rFonts w:hint="eastAsia"/>
          <w:bCs/>
          <w:spacing w:val="10"/>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EC13B1" w:rsidRDefault="00EC13B1" w:rsidP="00EC13B1">
      <w:pPr>
        <w:pStyle w:val="a7"/>
        <w:spacing w:before="0" w:after="0" w:line="240" w:lineRule="auto"/>
        <w:ind w:firstLineChars="199" w:firstLine="338"/>
        <w:jc w:val="both"/>
        <w:rPr>
          <w:bCs/>
          <w:spacing w:val="10"/>
          <w:sz w:val="15"/>
          <w:szCs w:val="15"/>
        </w:rPr>
      </w:pPr>
      <w:r>
        <w:rPr>
          <w:rFonts w:hint="eastAsia"/>
          <w:bCs/>
          <w:spacing w:val="10"/>
          <w:sz w:val="15"/>
          <w:szCs w:val="15"/>
        </w:rPr>
        <w:t>（二）在销售机构购买理财产品的个人投资者应按销售机构的要求进行投资者风险承受能力评估，并确认风险承受能力等级不低于本理财产品风险等级。</w:t>
      </w:r>
    </w:p>
    <w:p w:rsidR="00EC13B1" w:rsidRDefault="00EC13B1" w:rsidP="00EC13B1">
      <w:pPr>
        <w:pStyle w:val="a7"/>
        <w:spacing w:before="0" w:after="0" w:line="240" w:lineRule="auto"/>
        <w:ind w:firstLineChars="199" w:firstLine="338"/>
        <w:jc w:val="both"/>
        <w:rPr>
          <w:bCs/>
          <w:spacing w:val="10"/>
          <w:sz w:val="15"/>
          <w:szCs w:val="15"/>
        </w:rPr>
      </w:pPr>
      <w:r>
        <w:rPr>
          <w:rFonts w:hint="eastAsia"/>
          <w:bCs/>
          <w:spacing w:val="10"/>
          <w:sz w:val="15"/>
          <w:szCs w:val="15"/>
        </w:rPr>
        <w:t>（三）投资者应仔细阅读拟购买理财产品销售文件（以下简称“销售文件”），包括但不限于理财产品对应的：《理财产品销售协议书》《理财产品说明书》《理财产品风险揭示书》《投资者权益须知》《理财产品投资协议书》等，理解并确认理财产品条款及产品风险。</w:t>
      </w:r>
    </w:p>
    <w:p w:rsidR="00EC13B1" w:rsidRDefault="00EC13B1" w:rsidP="00EC13B1">
      <w:pPr>
        <w:pStyle w:val="a7"/>
        <w:spacing w:before="0" w:after="0" w:line="240" w:lineRule="auto"/>
        <w:ind w:firstLine="480"/>
        <w:jc w:val="both"/>
        <w:rPr>
          <w:bCs/>
          <w:spacing w:val="10"/>
          <w:sz w:val="15"/>
          <w:szCs w:val="15"/>
        </w:rPr>
      </w:pPr>
      <w:r>
        <w:rPr>
          <w:rFonts w:hint="eastAsia"/>
          <w:bCs/>
          <w:spacing w:val="10"/>
          <w:sz w:val="15"/>
          <w:szCs w:val="15"/>
        </w:rPr>
        <w:t>投资者在销售机构提供的渠道自主决定是否购买理财产品，确定购买金额，完成交易申请，并在确认份额后进行查询。</w:t>
      </w:r>
    </w:p>
    <w:p w:rsidR="00EC13B1" w:rsidRDefault="00EC13B1" w:rsidP="00EC13B1">
      <w:pPr>
        <w:pStyle w:val="a7"/>
        <w:spacing w:before="0" w:after="0" w:line="240" w:lineRule="auto"/>
        <w:ind w:firstLine="480"/>
        <w:jc w:val="both"/>
        <w:rPr>
          <w:bCs/>
          <w:spacing w:val="10"/>
          <w:sz w:val="15"/>
          <w:szCs w:val="15"/>
        </w:rPr>
      </w:pPr>
      <w:r>
        <w:rPr>
          <w:rFonts w:hint="eastAsia"/>
          <w:bCs/>
          <w:spacing w:val="10"/>
          <w:sz w:val="15"/>
          <w:szCs w:val="15"/>
        </w:rPr>
        <w:t>通过代销机构购买理财产品的具体流程说明：</w:t>
      </w:r>
    </w:p>
    <w:p w:rsidR="00EC13B1" w:rsidRDefault="00EC13B1" w:rsidP="00EC13B1">
      <w:pPr>
        <w:pStyle w:val="a7"/>
        <w:spacing w:before="0" w:after="0" w:line="240" w:lineRule="auto"/>
        <w:ind w:firstLineChars="200" w:firstLine="340"/>
        <w:jc w:val="both"/>
        <w:rPr>
          <w:bCs/>
          <w:spacing w:val="10"/>
          <w:sz w:val="15"/>
          <w:szCs w:val="15"/>
        </w:rPr>
      </w:pPr>
      <w:r>
        <w:rPr>
          <w:bCs/>
          <w:spacing w:val="10"/>
          <w:sz w:val="15"/>
          <w:szCs w:val="15"/>
        </w:rPr>
        <w:t>1</w:t>
      </w:r>
      <w:r>
        <w:rPr>
          <w:rFonts w:hint="eastAsia"/>
          <w:bCs/>
          <w:spacing w:val="10"/>
          <w:sz w:val="15"/>
          <w:szCs w:val="15"/>
        </w:rPr>
        <w:t>、理财签约</w:t>
      </w:r>
    </w:p>
    <w:p w:rsidR="00EC13B1" w:rsidRDefault="00EC13B1" w:rsidP="00EC13B1">
      <w:pPr>
        <w:pStyle w:val="a7"/>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EC13B1" w:rsidRDefault="00EC13B1" w:rsidP="00EC13B1">
      <w:pPr>
        <w:pStyle w:val="a7"/>
        <w:spacing w:before="0" w:after="0" w:line="240" w:lineRule="auto"/>
        <w:ind w:firstLineChars="200" w:firstLine="340"/>
        <w:jc w:val="both"/>
        <w:rPr>
          <w:bCs/>
          <w:spacing w:val="10"/>
          <w:sz w:val="15"/>
          <w:szCs w:val="15"/>
        </w:rPr>
      </w:pPr>
      <w:r>
        <w:rPr>
          <w:rFonts w:hint="eastAsia"/>
          <w:bCs/>
          <w:spacing w:val="10"/>
          <w:sz w:val="15"/>
          <w:szCs w:val="15"/>
        </w:rPr>
        <w:t>投资者按照代销机构的要求进行理财签约。</w:t>
      </w:r>
    </w:p>
    <w:p w:rsidR="00EC13B1" w:rsidRDefault="00EC13B1" w:rsidP="00EC13B1">
      <w:pPr>
        <w:pStyle w:val="a7"/>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EC13B1" w:rsidRDefault="00EC13B1" w:rsidP="00EC13B1">
      <w:pPr>
        <w:pStyle w:val="a7"/>
        <w:spacing w:before="0" w:after="0" w:line="240" w:lineRule="auto"/>
        <w:ind w:firstLineChars="200" w:firstLine="340"/>
        <w:jc w:val="both"/>
        <w:rPr>
          <w:bCs/>
          <w:spacing w:val="10"/>
          <w:sz w:val="15"/>
          <w:szCs w:val="15"/>
        </w:rPr>
      </w:pPr>
      <w:r>
        <w:rPr>
          <w:rFonts w:hint="eastAsia"/>
          <w:bCs/>
          <w:spacing w:val="10"/>
          <w:sz w:val="15"/>
          <w:szCs w:val="15"/>
        </w:rPr>
        <w:t>首次购买理财的个人投资者须进行风险承受能力评估（详见第二条）和理财签约。</w:t>
      </w:r>
    </w:p>
    <w:p w:rsidR="00EC13B1" w:rsidRDefault="00EC13B1" w:rsidP="00EC13B1">
      <w:pPr>
        <w:pStyle w:val="a7"/>
        <w:spacing w:before="0" w:after="0" w:line="240" w:lineRule="auto"/>
        <w:ind w:firstLineChars="200" w:firstLine="340"/>
        <w:jc w:val="both"/>
        <w:rPr>
          <w:bCs/>
          <w:spacing w:val="10"/>
          <w:sz w:val="15"/>
          <w:szCs w:val="15"/>
        </w:rPr>
      </w:pPr>
      <w:r>
        <w:rPr>
          <w:bCs/>
          <w:spacing w:val="10"/>
          <w:sz w:val="15"/>
          <w:szCs w:val="15"/>
        </w:rPr>
        <w:t>2</w:t>
      </w:r>
      <w:r>
        <w:rPr>
          <w:rFonts w:hint="eastAsia"/>
          <w:bCs/>
          <w:spacing w:val="10"/>
          <w:sz w:val="15"/>
          <w:szCs w:val="15"/>
        </w:rPr>
        <w:t>、理财产品认</w:t>
      </w:r>
      <w:r>
        <w:rPr>
          <w:bCs/>
          <w:spacing w:val="10"/>
          <w:sz w:val="15"/>
          <w:szCs w:val="15"/>
        </w:rPr>
        <w:t>/</w:t>
      </w:r>
      <w:r>
        <w:rPr>
          <w:rFonts w:hint="eastAsia"/>
          <w:bCs/>
          <w:spacing w:val="10"/>
          <w:sz w:val="15"/>
          <w:szCs w:val="15"/>
        </w:rPr>
        <w:t>申购申请</w:t>
      </w:r>
    </w:p>
    <w:p w:rsidR="00EC13B1" w:rsidRDefault="00EC13B1" w:rsidP="00EC13B1">
      <w:pPr>
        <w:pStyle w:val="a7"/>
        <w:spacing w:before="0" w:after="0" w:line="240" w:lineRule="auto"/>
        <w:ind w:firstLineChars="200" w:firstLine="340"/>
        <w:jc w:val="both"/>
        <w:rPr>
          <w:bCs/>
          <w:spacing w:val="10"/>
          <w:sz w:val="15"/>
          <w:szCs w:val="15"/>
        </w:rPr>
      </w:pPr>
      <w:r>
        <w:rPr>
          <w:rFonts w:hint="eastAsia"/>
          <w:bCs/>
          <w:spacing w:val="10"/>
          <w:sz w:val="15"/>
          <w:szCs w:val="15"/>
        </w:rPr>
        <w:t>投资者自主决定是否购买理财产品。在理财产品募集期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时段内，投资者可选择在代销机构营业网点或电子渠道购买。</w:t>
      </w:r>
    </w:p>
    <w:p w:rsidR="00EC13B1" w:rsidRDefault="00EC13B1" w:rsidP="00EC13B1">
      <w:pPr>
        <w:pStyle w:val="a7"/>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）营业网点</w:t>
      </w:r>
    </w:p>
    <w:p w:rsidR="00EC13B1" w:rsidRDefault="00EC13B1" w:rsidP="00EC13B1">
      <w:pPr>
        <w:pStyle w:val="a7"/>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EC13B1" w:rsidRDefault="00EC13B1" w:rsidP="00EC13B1">
      <w:pPr>
        <w:pStyle w:val="a7"/>
        <w:spacing w:before="0" w:after="0" w:line="240" w:lineRule="auto"/>
        <w:ind w:firstLineChars="200" w:firstLine="340"/>
        <w:jc w:val="both"/>
        <w:rPr>
          <w:bCs/>
          <w:spacing w:val="10"/>
          <w:sz w:val="15"/>
          <w:szCs w:val="15"/>
        </w:rPr>
      </w:pPr>
      <w:r>
        <w:rPr>
          <w:rFonts w:hint="eastAsia"/>
          <w:bCs/>
          <w:spacing w:val="10"/>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申购交易；完成认</w:t>
      </w:r>
      <w:r>
        <w:rPr>
          <w:bCs/>
          <w:spacing w:val="10"/>
          <w:sz w:val="15"/>
          <w:szCs w:val="15"/>
        </w:rPr>
        <w:t>/</w:t>
      </w:r>
      <w:r>
        <w:rPr>
          <w:rFonts w:hint="eastAsia"/>
          <w:bCs/>
          <w:spacing w:val="10"/>
          <w:sz w:val="15"/>
          <w:szCs w:val="15"/>
        </w:rPr>
        <w:t>申购交易不</w:t>
      </w:r>
      <w:proofErr w:type="gramStart"/>
      <w:r>
        <w:rPr>
          <w:rFonts w:hint="eastAsia"/>
          <w:bCs/>
          <w:spacing w:val="10"/>
          <w:sz w:val="15"/>
          <w:szCs w:val="15"/>
        </w:rPr>
        <w:t>等同于认</w:t>
      </w:r>
      <w:proofErr w:type="gramEnd"/>
      <w:r>
        <w:rPr>
          <w:bCs/>
          <w:spacing w:val="10"/>
          <w:sz w:val="15"/>
          <w:szCs w:val="15"/>
        </w:rPr>
        <w:t>/</w:t>
      </w:r>
      <w:r>
        <w:rPr>
          <w:rFonts w:hint="eastAsia"/>
          <w:bCs/>
          <w:spacing w:val="10"/>
          <w:sz w:val="15"/>
          <w:szCs w:val="15"/>
        </w:rPr>
        <w:t>申购成功，认</w:t>
      </w:r>
      <w:r>
        <w:rPr>
          <w:bCs/>
          <w:spacing w:val="10"/>
          <w:sz w:val="15"/>
          <w:szCs w:val="15"/>
        </w:rPr>
        <w:t>/</w:t>
      </w:r>
      <w:r>
        <w:rPr>
          <w:rFonts w:hint="eastAsia"/>
          <w:bCs/>
          <w:spacing w:val="10"/>
          <w:sz w:val="15"/>
          <w:szCs w:val="15"/>
        </w:rPr>
        <w:t>申购结果以南银理财系统的确认结果为准。</w:t>
      </w:r>
    </w:p>
    <w:p w:rsidR="00EC13B1" w:rsidRDefault="00EC13B1" w:rsidP="00EC13B1">
      <w:pPr>
        <w:pStyle w:val="a7"/>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EC13B1" w:rsidRDefault="00EC13B1" w:rsidP="00EC13B1">
      <w:pPr>
        <w:pStyle w:val="a7"/>
        <w:spacing w:before="0" w:after="0" w:line="240" w:lineRule="auto"/>
        <w:ind w:firstLineChars="200" w:firstLine="340"/>
        <w:jc w:val="both"/>
        <w:rPr>
          <w:bCs/>
          <w:spacing w:val="10"/>
          <w:sz w:val="15"/>
          <w:szCs w:val="15"/>
        </w:rPr>
      </w:pPr>
      <w:r>
        <w:rPr>
          <w:rFonts w:hint="eastAsia"/>
          <w:bCs/>
          <w:spacing w:val="10"/>
          <w:sz w:val="15"/>
          <w:szCs w:val="15"/>
        </w:rPr>
        <w:t>如个人投资者选择在代销机构营业网点购买理财产品，流程如下：</w:t>
      </w:r>
    </w:p>
    <w:p w:rsidR="00EC13B1" w:rsidRDefault="00EC13B1" w:rsidP="00EC13B1">
      <w:pPr>
        <w:pStyle w:val="a7"/>
        <w:spacing w:before="0" w:after="0" w:line="240" w:lineRule="auto"/>
        <w:ind w:firstLineChars="200" w:firstLine="340"/>
        <w:jc w:val="both"/>
        <w:rPr>
          <w:bCs/>
          <w:spacing w:val="10"/>
          <w:sz w:val="15"/>
          <w:szCs w:val="15"/>
        </w:rPr>
      </w:pPr>
      <w:r>
        <w:rPr>
          <w:rFonts w:hint="eastAsia"/>
          <w:bCs/>
          <w:spacing w:val="10"/>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EC13B1" w:rsidRDefault="00EC13B1" w:rsidP="00EC13B1">
      <w:pPr>
        <w:pStyle w:val="a7"/>
        <w:spacing w:before="0" w:after="0" w:line="240" w:lineRule="auto"/>
        <w:ind w:firstLineChars="200" w:firstLine="340"/>
        <w:jc w:val="both"/>
        <w:rPr>
          <w:bCs/>
          <w:spacing w:val="10"/>
          <w:sz w:val="15"/>
          <w:szCs w:val="15"/>
        </w:rPr>
      </w:pPr>
      <w:r>
        <w:rPr>
          <w:rFonts w:hint="eastAsia"/>
          <w:bCs/>
          <w:spacing w:val="10"/>
          <w:sz w:val="15"/>
          <w:szCs w:val="15"/>
        </w:rPr>
        <w:t>个人投资者向代销机构申请购买理财产品前须开立代销机构的借记卡、通过理财签约交易开通理财账户，在理财产品认购期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时段内，按照对应期次的《理财产品说明书》约定的币种和金额存入授权指定账户。</w:t>
      </w:r>
    </w:p>
    <w:p w:rsidR="00EC13B1" w:rsidRDefault="00EC13B1" w:rsidP="00EC13B1">
      <w:pPr>
        <w:pStyle w:val="a7"/>
        <w:spacing w:before="0" w:after="0" w:line="240" w:lineRule="auto"/>
        <w:ind w:firstLineChars="200" w:firstLine="340"/>
        <w:jc w:val="both"/>
        <w:rPr>
          <w:bCs/>
          <w:spacing w:val="10"/>
          <w:sz w:val="15"/>
          <w:szCs w:val="15"/>
        </w:rPr>
      </w:pPr>
      <w:r>
        <w:rPr>
          <w:rFonts w:hint="eastAsia"/>
          <w:bCs/>
          <w:spacing w:val="10"/>
          <w:sz w:val="15"/>
          <w:szCs w:val="15"/>
        </w:rPr>
        <w:t>个人投资者将本人有效身份证件、已签字确认的理财认</w:t>
      </w:r>
      <w:r>
        <w:rPr>
          <w:bCs/>
          <w:spacing w:val="10"/>
          <w:sz w:val="15"/>
          <w:szCs w:val="15"/>
        </w:rPr>
        <w:t>/</w:t>
      </w:r>
      <w:r>
        <w:rPr>
          <w:rFonts w:hint="eastAsia"/>
          <w:bCs/>
          <w:spacing w:val="10"/>
          <w:sz w:val="15"/>
          <w:szCs w:val="15"/>
        </w:rPr>
        <w:t>申购申请资料和代销机构的风险产品录音录像确认单提交代销机构柜面服务人员进行购买操作，代销机构柜面服务人员通过柜面相关交易录入投资者认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w:t>
      </w:r>
    </w:p>
    <w:p w:rsidR="00EC13B1" w:rsidRDefault="00EC13B1" w:rsidP="00EC13B1">
      <w:pPr>
        <w:pStyle w:val="a7"/>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）电子渠道</w:t>
      </w:r>
    </w:p>
    <w:p w:rsidR="00EC13B1" w:rsidRDefault="00EC13B1" w:rsidP="00EC13B1">
      <w:pPr>
        <w:pStyle w:val="a7"/>
        <w:spacing w:before="0" w:after="0" w:line="240" w:lineRule="auto"/>
        <w:ind w:firstLineChars="200" w:firstLine="340"/>
        <w:jc w:val="both"/>
        <w:rPr>
          <w:bCs/>
          <w:spacing w:val="10"/>
          <w:sz w:val="15"/>
          <w:szCs w:val="15"/>
        </w:rPr>
      </w:pPr>
      <w:r>
        <w:rPr>
          <w:rFonts w:hint="eastAsia"/>
          <w:bCs/>
          <w:spacing w:val="10"/>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sz w:val="15"/>
          <w:szCs w:val="15"/>
        </w:rPr>
        <w:t>/</w:t>
      </w:r>
      <w:r>
        <w:rPr>
          <w:rFonts w:hint="eastAsia"/>
          <w:bCs/>
          <w:spacing w:val="10"/>
          <w:sz w:val="15"/>
          <w:szCs w:val="15"/>
        </w:rPr>
        <w:t>申购流程逐项点击确认进行购买，认</w:t>
      </w:r>
      <w:r>
        <w:rPr>
          <w:bCs/>
          <w:spacing w:val="10"/>
          <w:sz w:val="15"/>
          <w:szCs w:val="15"/>
        </w:rPr>
        <w:t>/</w:t>
      </w:r>
      <w:r>
        <w:rPr>
          <w:rFonts w:hint="eastAsia"/>
          <w:bCs/>
          <w:spacing w:val="10"/>
          <w:sz w:val="15"/>
          <w:szCs w:val="15"/>
        </w:rPr>
        <w:t>申购结果以在该等电子渠道的查询结果为准。</w:t>
      </w:r>
    </w:p>
    <w:p w:rsidR="00EC13B1" w:rsidRDefault="00EC13B1" w:rsidP="00EC13B1">
      <w:pPr>
        <w:pStyle w:val="a7"/>
        <w:spacing w:before="0" w:after="0" w:line="240" w:lineRule="auto"/>
        <w:ind w:firstLineChars="200" w:firstLine="340"/>
        <w:jc w:val="both"/>
        <w:rPr>
          <w:bCs/>
          <w:spacing w:val="10"/>
          <w:sz w:val="15"/>
          <w:szCs w:val="15"/>
        </w:rPr>
      </w:pPr>
      <w:r>
        <w:rPr>
          <w:bCs/>
          <w:spacing w:val="10"/>
          <w:sz w:val="15"/>
          <w:szCs w:val="15"/>
        </w:rPr>
        <w:t>3</w:t>
      </w:r>
      <w:r>
        <w:rPr>
          <w:rFonts w:hint="eastAsia"/>
          <w:bCs/>
          <w:spacing w:val="10"/>
          <w:sz w:val="15"/>
          <w:szCs w:val="15"/>
        </w:rPr>
        <w:t>、理财产品认</w:t>
      </w:r>
      <w:r>
        <w:rPr>
          <w:bCs/>
          <w:spacing w:val="10"/>
          <w:sz w:val="15"/>
          <w:szCs w:val="15"/>
        </w:rPr>
        <w:t>/</w:t>
      </w:r>
      <w:r>
        <w:rPr>
          <w:rFonts w:hint="eastAsia"/>
          <w:bCs/>
          <w:spacing w:val="10"/>
          <w:sz w:val="15"/>
          <w:szCs w:val="15"/>
        </w:rPr>
        <w:t>申购申请撤销。投资者在理财产品认购期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w:t>
      </w:r>
      <w:r>
        <w:rPr>
          <w:bCs/>
          <w:spacing w:val="10"/>
          <w:sz w:val="15"/>
          <w:szCs w:val="15"/>
        </w:rPr>
        <w:t>/</w:t>
      </w:r>
      <w:r>
        <w:rPr>
          <w:rFonts w:hint="eastAsia"/>
          <w:bCs/>
          <w:spacing w:val="10"/>
          <w:sz w:val="15"/>
          <w:szCs w:val="15"/>
        </w:rPr>
        <w:t>投资冷静期（私募产品适用）内，可以撤销理财产品相应的认</w:t>
      </w:r>
      <w:r>
        <w:rPr>
          <w:bCs/>
          <w:spacing w:val="10"/>
          <w:sz w:val="15"/>
          <w:szCs w:val="15"/>
        </w:rPr>
        <w:t>/</w:t>
      </w:r>
      <w:r>
        <w:rPr>
          <w:rFonts w:hint="eastAsia"/>
          <w:bCs/>
          <w:spacing w:val="10"/>
          <w:sz w:val="15"/>
          <w:szCs w:val="15"/>
        </w:rPr>
        <w:t>申购申请。</w:t>
      </w:r>
    </w:p>
    <w:p w:rsidR="00EC13B1" w:rsidRDefault="00EC13B1" w:rsidP="00EC13B1">
      <w:pPr>
        <w:pStyle w:val="a7"/>
        <w:spacing w:before="0" w:after="0" w:line="240" w:lineRule="auto"/>
        <w:ind w:firstLineChars="200" w:firstLine="340"/>
        <w:jc w:val="both"/>
        <w:rPr>
          <w:bCs/>
          <w:spacing w:val="10"/>
          <w:sz w:val="15"/>
          <w:szCs w:val="15"/>
        </w:rPr>
      </w:pPr>
      <w:r>
        <w:rPr>
          <w:bCs/>
          <w:spacing w:val="10"/>
          <w:sz w:val="15"/>
          <w:szCs w:val="15"/>
        </w:rPr>
        <w:t>4</w:t>
      </w:r>
      <w:r>
        <w:rPr>
          <w:rFonts w:hint="eastAsia"/>
          <w:bCs/>
          <w:spacing w:val="10"/>
          <w:sz w:val="15"/>
          <w:szCs w:val="15"/>
        </w:rPr>
        <w:t>、理财产品提前终止、赎回</w:t>
      </w:r>
      <w:r>
        <w:rPr>
          <w:bCs/>
          <w:spacing w:val="10"/>
          <w:sz w:val="15"/>
          <w:szCs w:val="15"/>
        </w:rPr>
        <w:t>/</w:t>
      </w:r>
      <w:r>
        <w:rPr>
          <w:rFonts w:hint="eastAsia"/>
          <w:bCs/>
          <w:spacing w:val="10"/>
          <w:sz w:val="15"/>
          <w:szCs w:val="15"/>
        </w:rPr>
        <w:t>到期兑付和税收。</w:t>
      </w:r>
    </w:p>
    <w:p w:rsidR="00EC13B1" w:rsidRDefault="00EC13B1" w:rsidP="00EC13B1">
      <w:pPr>
        <w:pStyle w:val="a7"/>
        <w:spacing w:before="0" w:after="0" w:line="240" w:lineRule="auto"/>
        <w:ind w:firstLineChars="200" w:firstLine="340"/>
        <w:jc w:val="both"/>
        <w:rPr>
          <w:bCs/>
          <w:spacing w:val="10"/>
          <w:sz w:val="15"/>
          <w:szCs w:val="15"/>
        </w:rPr>
      </w:pPr>
      <w:r>
        <w:rPr>
          <w:rFonts w:hint="eastAsia"/>
          <w:bCs/>
          <w:spacing w:val="10"/>
          <w:sz w:val="15"/>
          <w:szCs w:val="15"/>
        </w:rPr>
        <w:t>提前</w:t>
      </w:r>
      <w:proofErr w:type="gramStart"/>
      <w:r>
        <w:rPr>
          <w:rFonts w:hint="eastAsia"/>
          <w:bCs/>
          <w:spacing w:val="10"/>
          <w:sz w:val="15"/>
          <w:szCs w:val="15"/>
        </w:rPr>
        <w:t>终止—当理财</w:t>
      </w:r>
      <w:proofErr w:type="gramEnd"/>
      <w:r>
        <w:rPr>
          <w:rFonts w:hint="eastAsia"/>
          <w:bCs/>
          <w:spacing w:val="10"/>
          <w:sz w:val="15"/>
          <w:szCs w:val="15"/>
        </w:rPr>
        <w:t>产品发生全部提前终止时，南银理财和代销机构应当按照对应期次理财产品销售文件约定的方式向投资者告知相应理财产品的提前终止事宜。</w:t>
      </w:r>
    </w:p>
    <w:p w:rsidR="00EC13B1" w:rsidRDefault="00EC13B1" w:rsidP="00EC13B1">
      <w:pPr>
        <w:pStyle w:val="a7"/>
        <w:spacing w:before="0" w:after="0" w:line="240" w:lineRule="auto"/>
        <w:ind w:firstLineChars="200" w:firstLine="340"/>
        <w:jc w:val="both"/>
        <w:rPr>
          <w:bCs/>
          <w:spacing w:val="10"/>
          <w:sz w:val="15"/>
          <w:szCs w:val="15"/>
        </w:rPr>
      </w:pPr>
      <w:r>
        <w:rPr>
          <w:rFonts w:hint="eastAsia"/>
          <w:bCs/>
          <w:spacing w:val="10"/>
          <w:sz w:val="15"/>
          <w:szCs w:val="15"/>
        </w:rPr>
        <w:lastRenderedPageBreak/>
        <w:t>赎回</w:t>
      </w:r>
      <w:r>
        <w:rPr>
          <w:bCs/>
          <w:spacing w:val="10"/>
          <w:sz w:val="15"/>
          <w:szCs w:val="15"/>
        </w:rPr>
        <w:t>/</w:t>
      </w:r>
      <w:r>
        <w:rPr>
          <w:rFonts w:hint="eastAsia"/>
          <w:bCs/>
          <w:spacing w:val="10"/>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EC13B1" w:rsidRDefault="00EC13B1" w:rsidP="00EC13B1">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EC13B1" w:rsidRDefault="00EC13B1" w:rsidP="00EC13B1">
      <w:pPr>
        <w:pStyle w:val="a7"/>
        <w:spacing w:before="0" w:after="0" w:line="240" w:lineRule="auto"/>
        <w:ind w:firstLineChars="200" w:firstLine="341"/>
        <w:jc w:val="both"/>
        <w:rPr>
          <w:bCs/>
          <w:spacing w:val="10"/>
          <w:sz w:val="15"/>
          <w:szCs w:val="15"/>
        </w:rPr>
      </w:pPr>
      <w:r>
        <w:rPr>
          <w:rFonts w:hint="eastAsia"/>
          <w:b/>
          <w:spacing w:val="10"/>
          <w:sz w:val="15"/>
          <w:szCs w:val="15"/>
        </w:rPr>
        <w:t>第二条</w:t>
      </w:r>
      <w:r>
        <w:rPr>
          <w:b/>
          <w:spacing w:val="10"/>
          <w:sz w:val="15"/>
          <w:szCs w:val="15"/>
        </w:rPr>
        <w:t xml:space="preserve"> </w:t>
      </w:r>
      <w:r>
        <w:rPr>
          <w:rFonts w:hint="eastAsia"/>
          <w:b/>
          <w:spacing w:val="10"/>
          <w:sz w:val="15"/>
          <w:szCs w:val="15"/>
        </w:rPr>
        <w:t>投资者风险承受能力评估流程说明</w:t>
      </w:r>
    </w:p>
    <w:p w:rsidR="00EC13B1" w:rsidRDefault="00EC13B1" w:rsidP="00EC13B1">
      <w:pPr>
        <w:pStyle w:val="a7"/>
        <w:spacing w:before="0" w:after="0" w:line="240" w:lineRule="auto"/>
        <w:ind w:firstLine="478"/>
        <w:jc w:val="both"/>
        <w:rPr>
          <w:b/>
          <w:spacing w:val="10"/>
          <w:sz w:val="15"/>
          <w:szCs w:val="15"/>
        </w:rPr>
      </w:pPr>
      <w:r>
        <w:rPr>
          <w:rFonts w:hint="eastAsia"/>
          <w:b/>
          <w:spacing w:val="10"/>
          <w:sz w:val="15"/>
          <w:szCs w:val="15"/>
        </w:rPr>
        <w:t>（一）个人投资者风险承受能力评估流程说明</w:t>
      </w:r>
    </w:p>
    <w:p w:rsidR="00EC13B1" w:rsidRDefault="00EC13B1" w:rsidP="00EC13B1">
      <w:pPr>
        <w:pStyle w:val="a7"/>
        <w:spacing w:before="0" w:after="0" w:line="240" w:lineRule="auto"/>
        <w:ind w:firstLine="338"/>
        <w:jc w:val="both"/>
        <w:rPr>
          <w:bCs/>
          <w:spacing w:val="10"/>
          <w:sz w:val="15"/>
          <w:szCs w:val="15"/>
        </w:rPr>
      </w:pPr>
      <w:r>
        <w:rPr>
          <w:bCs/>
          <w:spacing w:val="10"/>
          <w:sz w:val="15"/>
          <w:szCs w:val="15"/>
        </w:rPr>
        <w:t>1.</w:t>
      </w:r>
      <w:r>
        <w:rPr>
          <w:rFonts w:hint="eastAsia"/>
          <w:bCs/>
          <w:spacing w:val="10"/>
          <w:sz w:val="15"/>
          <w:szCs w:val="15"/>
        </w:rPr>
        <w:t>个人投资者首次通过销售机构购买理财产品时应根据销售机构的要求进行风险承受能力评估。</w:t>
      </w:r>
    </w:p>
    <w:p w:rsidR="00EC13B1" w:rsidRDefault="00EC13B1" w:rsidP="00EC13B1">
      <w:pPr>
        <w:pStyle w:val="a7"/>
        <w:spacing w:before="0" w:after="0" w:line="240" w:lineRule="auto"/>
        <w:ind w:firstLine="338"/>
        <w:jc w:val="both"/>
        <w:rPr>
          <w:bCs/>
          <w:spacing w:val="10"/>
          <w:sz w:val="15"/>
          <w:szCs w:val="15"/>
        </w:rPr>
      </w:pPr>
      <w:r>
        <w:rPr>
          <w:bCs/>
          <w:spacing w:val="10"/>
          <w:sz w:val="15"/>
          <w:szCs w:val="15"/>
        </w:rPr>
        <w:t>2.</w:t>
      </w:r>
      <w:r>
        <w:rPr>
          <w:rFonts w:hint="eastAsia"/>
          <w:bCs/>
          <w:spacing w:val="10"/>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EC13B1" w:rsidRDefault="00EC13B1" w:rsidP="00EC13B1">
      <w:pPr>
        <w:pStyle w:val="a7"/>
        <w:spacing w:before="0" w:after="0" w:line="240" w:lineRule="auto"/>
        <w:ind w:firstLine="338"/>
        <w:jc w:val="both"/>
        <w:rPr>
          <w:bCs/>
          <w:spacing w:val="10"/>
          <w:sz w:val="15"/>
          <w:szCs w:val="15"/>
        </w:rPr>
      </w:pPr>
      <w:r>
        <w:rPr>
          <w:bCs/>
          <w:spacing w:val="10"/>
          <w:sz w:val="15"/>
          <w:szCs w:val="15"/>
        </w:rPr>
        <w:t>3.</w:t>
      </w:r>
      <w:r>
        <w:rPr>
          <w:rFonts w:hint="eastAsia"/>
          <w:bCs/>
          <w:spacing w:val="10"/>
          <w:sz w:val="15"/>
          <w:szCs w:val="15"/>
        </w:rPr>
        <w:t>个人投资者风险承受能力评估流程</w:t>
      </w:r>
    </w:p>
    <w:p w:rsidR="00EC13B1" w:rsidRDefault="00EC13B1" w:rsidP="00EC13B1">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）个人投资者在销售机构进行风险承受能力评估；</w:t>
      </w:r>
    </w:p>
    <w:p w:rsidR="00EC13B1" w:rsidRDefault="00EC13B1" w:rsidP="00EC13B1">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）填写销售机构个人投资者风险承受能力测试问卷；</w:t>
      </w:r>
    </w:p>
    <w:p w:rsidR="00EC13B1" w:rsidRDefault="00EC13B1" w:rsidP="00EC13B1">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3</w:t>
      </w:r>
      <w:r>
        <w:rPr>
          <w:rFonts w:hint="eastAsia"/>
          <w:bCs/>
          <w:spacing w:val="10"/>
          <w:sz w:val="15"/>
          <w:szCs w:val="15"/>
        </w:rPr>
        <w:t>）生成相应的个人投资者风险承受能力评估结果；</w:t>
      </w:r>
    </w:p>
    <w:p w:rsidR="00EC13B1" w:rsidRDefault="00EC13B1" w:rsidP="00EC13B1">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4</w:t>
      </w:r>
      <w:r>
        <w:rPr>
          <w:rFonts w:hint="eastAsia"/>
          <w:bCs/>
          <w:spacing w:val="10"/>
          <w:sz w:val="15"/>
          <w:szCs w:val="15"/>
        </w:rPr>
        <w:t>）投资者对评估结果进行确认。</w:t>
      </w:r>
    </w:p>
    <w:p w:rsidR="00EC13B1" w:rsidRDefault="00EC13B1" w:rsidP="00EC13B1">
      <w:pPr>
        <w:pStyle w:val="a7"/>
        <w:spacing w:before="0" w:after="0" w:line="240" w:lineRule="auto"/>
        <w:ind w:firstLine="478"/>
        <w:jc w:val="both"/>
        <w:rPr>
          <w:bCs/>
          <w:spacing w:val="10"/>
          <w:sz w:val="15"/>
          <w:szCs w:val="15"/>
        </w:rPr>
      </w:pPr>
      <w:r>
        <w:rPr>
          <w:rFonts w:hint="eastAsia"/>
          <w:bCs/>
          <w:spacing w:val="10"/>
          <w:sz w:val="15"/>
          <w:szCs w:val="15"/>
        </w:rPr>
        <w:t>●特别提示：如个人投资者发生可能影响其自身风险承受能力的情况，再次购买理财产品时应当主动要求销售机构对其进行风险承受能力评估。</w:t>
      </w:r>
    </w:p>
    <w:p w:rsidR="00EC13B1" w:rsidRDefault="00EC13B1" w:rsidP="00EC13B1">
      <w:pPr>
        <w:pStyle w:val="a7"/>
        <w:spacing w:before="0" w:after="0" w:line="240" w:lineRule="auto"/>
        <w:ind w:firstLineChars="200" w:firstLine="340"/>
        <w:rPr>
          <w:bCs/>
          <w:spacing w:val="10"/>
          <w:sz w:val="15"/>
          <w:szCs w:val="15"/>
        </w:rPr>
      </w:pPr>
      <w:r>
        <w:rPr>
          <w:rFonts w:hint="eastAsia"/>
          <w:spacing w:val="10"/>
          <w:sz w:val="15"/>
          <w:szCs w:val="15"/>
        </w:rPr>
        <w:t>评级具体含义说</w:t>
      </w:r>
      <w:r>
        <w:rPr>
          <w:rFonts w:hint="eastAsia"/>
          <w:bCs/>
          <w:spacing w:val="10"/>
          <w:sz w:val="15"/>
          <w:szCs w:val="15"/>
        </w:rPr>
        <w:t>明。投资者风险承受能力评估结果的含义如下：</w:t>
      </w:r>
    </w:p>
    <w:p w:rsidR="00EC13B1" w:rsidRDefault="00EC13B1" w:rsidP="00EC13B1">
      <w:pPr>
        <w:pStyle w:val="a7"/>
        <w:spacing w:before="0" w:after="0" w:line="240" w:lineRule="auto"/>
        <w:ind w:firstLineChars="200" w:firstLine="340"/>
        <w:rPr>
          <w:bCs/>
          <w:spacing w:val="10"/>
          <w:sz w:val="15"/>
          <w:szCs w:val="15"/>
        </w:rPr>
      </w:pPr>
      <w:r>
        <w:rPr>
          <w:rFonts w:hint="eastAsia"/>
          <w:bCs/>
          <w:spacing w:val="10"/>
          <w:sz w:val="15"/>
          <w:szCs w:val="15"/>
        </w:rPr>
        <w:t>（一）低（一级）：风险承受能力弱，以本金不受损失或保持资产流动性为主要目标，对投资收益要求不高，可承受极低的本金损失；</w:t>
      </w:r>
    </w:p>
    <w:p w:rsidR="00EC13B1" w:rsidRDefault="00EC13B1" w:rsidP="00EC13B1">
      <w:pPr>
        <w:pStyle w:val="a7"/>
        <w:spacing w:before="0" w:after="0" w:line="240" w:lineRule="auto"/>
        <w:ind w:firstLineChars="200" w:firstLine="340"/>
        <w:rPr>
          <w:bCs/>
          <w:spacing w:val="10"/>
          <w:sz w:val="15"/>
          <w:szCs w:val="15"/>
        </w:rPr>
      </w:pPr>
      <w:r>
        <w:rPr>
          <w:rFonts w:hint="eastAsia"/>
          <w:bCs/>
          <w:spacing w:val="10"/>
          <w:sz w:val="15"/>
          <w:szCs w:val="15"/>
        </w:rPr>
        <w:t>（二）中低（二级）：风险承受能力较弱，以获取相对稳定的收益为主要目标，愿意承受较低的本金损失；</w:t>
      </w:r>
    </w:p>
    <w:p w:rsidR="00EC13B1" w:rsidRDefault="00EC13B1" w:rsidP="00EC13B1">
      <w:pPr>
        <w:pStyle w:val="a7"/>
        <w:spacing w:before="0" w:after="0" w:line="240" w:lineRule="auto"/>
        <w:ind w:firstLineChars="200" w:firstLine="340"/>
        <w:rPr>
          <w:bCs/>
          <w:spacing w:val="10"/>
          <w:sz w:val="15"/>
          <w:szCs w:val="15"/>
        </w:rPr>
      </w:pPr>
      <w:r>
        <w:rPr>
          <w:rFonts w:hint="eastAsia"/>
          <w:bCs/>
          <w:spacing w:val="10"/>
          <w:sz w:val="15"/>
          <w:szCs w:val="15"/>
        </w:rPr>
        <w:t>（三）中（三级）：风险承受能力中等，以获取稳定收益为主要目标，愿意承受相应的本金损失；</w:t>
      </w:r>
    </w:p>
    <w:p w:rsidR="00EC13B1" w:rsidRDefault="00EC13B1" w:rsidP="00EC13B1">
      <w:pPr>
        <w:pStyle w:val="a7"/>
        <w:spacing w:before="0" w:after="0" w:line="240" w:lineRule="auto"/>
        <w:ind w:firstLineChars="200" w:firstLine="340"/>
        <w:rPr>
          <w:bCs/>
          <w:spacing w:val="10"/>
          <w:sz w:val="15"/>
          <w:szCs w:val="15"/>
        </w:rPr>
      </w:pPr>
      <w:r>
        <w:rPr>
          <w:rFonts w:hint="eastAsia"/>
          <w:bCs/>
          <w:spacing w:val="10"/>
          <w:sz w:val="15"/>
          <w:szCs w:val="15"/>
        </w:rPr>
        <w:t>（四）中高（四级）：风险承受能力较强，以获取较高投资回报为主要目标，愿意承担一定的本金损失；</w:t>
      </w:r>
    </w:p>
    <w:p w:rsidR="00EC13B1" w:rsidRDefault="00EC13B1" w:rsidP="00EC13B1">
      <w:pPr>
        <w:pStyle w:val="a7"/>
        <w:spacing w:before="0" w:after="0" w:line="240" w:lineRule="auto"/>
        <w:ind w:firstLineChars="200" w:firstLine="340"/>
        <w:jc w:val="both"/>
        <w:rPr>
          <w:bCs/>
          <w:spacing w:val="10"/>
          <w:sz w:val="15"/>
          <w:szCs w:val="15"/>
        </w:rPr>
      </w:pPr>
      <w:r>
        <w:rPr>
          <w:rFonts w:hint="eastAsia"/>
          <w:bCs/>
          <w:spacing w:val="10"/>
          <w:sz w:val="15"/>
          <w:szCs w:val="15"/>
        </w:rPr>
        <w:t>（五）高（五级）：风险承受能力强，以获取高投资回报为主要目标，愿意承担较大的本金损失。</w:t>
      </w:r>
    </w:p>
    <w:p w:rsidR="00EC13B1" w:rsidRDefault="00EC13B1" w:rsidP="00EC13B1">
      <w:pPr>
        <w:pStyle w:val="a7"/>
        <w:spacing w:before="0" w:after="0" w:line="240" w:lineRule="auto"/>
        <w:ind w:firstLine="478"/>
        <w:jc w:val="both"/>
        <w:rPr>
          <w:b/>
          <w:spacing w:val="10"/>
          <w:sz w:val="15"/>
          <w:szCs w:val="15"/>
        </w:rPr>
      </w:pPr>
      <w:r>
        <w:rPr>
          <w:rFonts w:hint="eastAsia"/>
          <w:b/>
          <w:spacing w:val="10"/>
          <w:sz w:val="15"/>
          <w:szCs w:val="15"/>
        </w:rPr>
        <w:t>（二）机构投资者风险承受能力评估流程说明</w:t>
      </w:r>
    </w:p>
    <w:p w:rsidR="00EC13B1" w:rsidRDefault="00EC13B1" w:rsidP="00EC13B1">
      <w:pPr>
        <w:pStyle w:val="a7"/>
        <w:spacing w:before="0" w:after="0" w:line="240" w:lineRule="auto"/>
        <w:ind w:firstLine="478"/>
        <w:jc w:val="both"/>
        <w:rPr>
          <w:bCs/>
          <w:spacing w:val="10"/>
          <w:sz w:val="15"/>
          <w:szCs w:val="15"/>
        </w:rPr>
      </w:pPr>
      <w:r>
        <w:rPr>
          <w:rFonts w:hint="eastAsia"/>
          <w:bCs/>
          <w:spacing w:val="10"/>
          <w:sz w:val="15"/>
          <w:szCs w:val="15"/>
        </w:rPr>
        <w:t>机构投资者请根据自身的财务状况、投资经验、投资目标、风险认知、风险判断及其他因素综合</w:t>
      </w:r>
      <w:proofErr w:type="gramStart"/>
      <w:r>
        <w:rPr>
          <w:rFonts w:hint="eastAsia"/>
          <w:bCs/>
          <w:spacing w:val="10"/>
          <w:sz w:val="15"/>
          <w:szCs w:val="15"/>
        </w:rPr>
        <w:t>考量</w:t>
      </w:r>
      <w:proofErr w:type="gramEnd"/>
      <w:r>
        <w:rPr>
          <w:rFonts w:hint="eastAsia"/>
          <w:bCs/>
          <w:spacing w:val="10"/>
          <w:sz w:val="15"/>
          <w:szCs w:val="15"/>
        </w:rPr>
        <w:t>理财产品的投资风险及自身的风险承受能力。</w:t>
      </w:r>
    </w:p>
    <w:p w:rsidR="00EC13B1" w:rsidRDefault="00EC13B1" w:rsidP="00EC13B1">
      <w:pPr>
        <w:pStyle w:val="a7"/>
        <w:spacing w:before="0" w:after="0" w:line="240" w:lineRule="auto"/>
        <w:ind w:firstLine="478"/>
        <w:jc w:val="both"/>
        <w:rPr>
          <w:bCs/>
          <w:spacing w:val="10"/>
          <w:sz w:val="15"/>
          <w:szCs w:val="15"/>
        </w:rPr>
      </w:pPr>
      <w:r>
        <w:rPr>
          <w:rFonts w:hint="eastAsia"/>
          <w:b/>
          <w:spacing w:val="10"/>
          <w:sz w:val="15"/>
          <w:szCs w:val="15"/>
        </w:rPr>
        <w:t>第三条</w:t>
      </w:r>
      <w:r>
        <w:rPr>
          <w:b/>
          <w:spacing w:val="10"/>
          <w:sz w:val="15"/>
          <w:szCs w:val="15"/>
        </w:rPr>
        <w:t xml:space="preserve"> </w:t>
      </w:r>
      <w:r>
        <w:rPr>
          <w:rFonts w:hint="eastAsia"/>
          <w:b/>
          <w:spacing w:val="10"/>
          <w:sz w:val="15"/>
          <w:szCs w:val="15"/>
        </w:rPr>
        <w:t>理财产品风险等级说明</w:t>
      </w:r>
    </w:p>
    <w:p w:rsidR="00EC13B1" w:rsidRDefault="00EC13B1" w:rsidP="00EC13B1">
      <w:pPr>
        <w:pStyle w:val="a7"/>
        <w:spacing w:before="0" w:after="0" w:line="240" w:lineRule="auto"/>
        <w:ind w:firstLineChars="199" w:firstLine="338"/>
        <w:jc w:val="both"/>
        <w:rPr>
          <w:spacing w:val="10"/>
          <w:sz w:val="15"/>
          <w:szCs w:val="15"/>
        </w:rPr>
      </w:pPr>
      <w:r>
        <w:rPr>
          <w:rFonts w:hint="eastAsia"/>
          <w:spacing w:val="10"/>
          <w:sz w:val="15"/>
          <w:szCs w:val="15"/>
        </w:rPr>
        <w:t>由于理财产品的运行方式和投资范围等不同，其承担的风险程度各有不同，南银理财将其风险等级分为五级，分别为：</w:t>
      </w:r>
      <w:r>
        <w:rPr>
          <w:spacing w:val="10"/>
          <w:sz w:val="15"/>
          <w:szCs w:val="15"/>
        </w:rPr>
        <w:t>PR1</w:t>
      </w:r>
      <w:r>
        <w:rPr>
          <w:rFonts w:hint="eastAsia"/>
          <w:spacing w:val="10"/>
          <w:sz w:val="15"/>
          <w:szCs w:val="15"/>
        </w:rPr>
        <w:t>级（低风险）、</w:t>
      </w:r>
      <w:r>
        <w:rPr>
          <w:spacing w:val="10"/>
          <w:sz w:val="15"/>
          <w:szCs w:val="15"/>
        </w:rPr>
        <w:t>PR2</w:t>
      </w:r>
      <w:r>
        <w:rPr>
          <w:rFonts w:hint="eastAsia"/>
          <w:spacing w:val="10"/>
          <w:sz w:val="15"/>
          <w:szCs w:val="15"/>
        </w:rPr>
        <w:t>级（中低风险）、</w:t>
      </w:r>
      <w:r>
        <w:rPr>
          <w:spacing w:val="10"/>
          <w:sz w:val="15"/>
          <w:szCs w:val="15"/>
        </w:rPr>
        <w:t>PR3</w:t>
      </w:r>
      <w:r>
        <w:rPr>
          <w:rFonts w:hint="eastAsia"/>
          <w:spacing w:val="10"/>
          <w:sz w:val="15"/>
          <w:szCs w:val="15"/>
        </w:rPr>
        <w:t>级（中等风险）、</w:t>
      </w:r>
      <w:r>
        <w:rPr>
          <w:spacing w:val="10"/>
          <w:sz w:val="15"/>
          <w:szCs w:val="15"/>
        </w:rPr>
        <w:t>PR4</w:t>
      </w:r>
      <w:r>
        <w:rPr>
          <w:rFonts w:hint="eastAsia"/>
          <w:spacing w:val="10"/>
          <w:sz w:val="15"/>
          <w:szCs w:val="15"/>
        </w:rPr>
        <w:t>级（中高风险）、</w:t>
      </w:r>
      <w:r>
        <w:rPr>
          <w:spacing w:val="10"/>
          <w:sz w:val="15"/>
          <w:szCs w:val="15"/>
        </w:rPr>
        <w:t>PR5</w:t>
      </w:r>
      <w:r>
        <w:rPr>
          <w:rFonts w:hint="eastAsia"/>
          <w:spacing w:val="10"/>
          <w:sz w:val="15"/>
          <w:szCs w:val="15"/>
        </w:rPr>
        <w:t>级（高风险）。</w:t>
      </w:r>
    </w:p>
    <w:p w:rsidR="00EC13B1" w:rsidRDefault="00EC13B1" w:rsidP="00EC13B1">
      <w:pPr>
        <w:pStyle w:val="a7"/>
        <w:spacing w:before="0" w:after="0" w:line="240" w:lineRule="auto"/>
        <w:ind w:firstLineChars="199" w:firstLine="338"/>
        <w:jc w:val="both"/>
        <w:rPr>
          <w:spacing w:val="10"/>
          <w:sz w:val="15"/>
          <w:szCs w:val="15"/>
        </w:rPr>
      </w:pPr>
      <w:r>
        <w:rPr>
          <w:spacing w:val="10"/>
          <w:sz w:val="15"/>
          <w:szCs w:val="15"/>
        </w:rPr>
        <w:t>PR1</w:t>
      </w:r>
      <w:r>
        <w:rPr>
          <w:rFonts w:hint="eastAsia"/>
          <w:spacing w:val="10"/>
          <w:sz w:val="15"/>
          <w:szCs w:val="15"/>
        </w:rPr>
        <w:t>级（低风险）：管理人不承诺本金保障，产品收益随投资表现变动，产品存在极低的本金损失风险。</w:t>
      </w:r>
    </w:p>
    <w:p w:rsidR="00EC13B1" w:rsidRDefault="00EC13B1" w:rsidP="00EC13B1">
      <w:pPr>
        <w:pStyle w:val="a7"/>
        <w:spacing w:before="0" w:after="0" w:line="240" w:lineRule="auto"/>
        <w:ind w:firstLineChars="199" w:firstLine="338"/>
        <w:jc w:val="both"/>
        <w:rPr>
          <w:spacing w:val="10"/>
          <w:sz w:val="15"/>
          <w:szCs w:val="15"/>
        </w:rPr>
      </w:pPr>
      <w:r>
        <w:rPr>
          <w:spacing w:val="10"/>
          <w:sz w:val="15"/>
          <w:szCs w:val="15"/>
        </w:rPr>
        <w:t>PR2</w:t>
      </w:r>
      <w:r>
        <w:rPr>
          <w:rFonts w:hint="eastAsia"/>
          <w:spacing w:val="10"/>
          <w:sz w:val="15"/>
          <w:szCs w:val="15"/>
        </w:rPr>
        <w:t>级（中低风险）：管理人不承诺本金保障，产品收益随投资表现变动，产品存在较低的本金损失风险。</w:t>
      </w:r>
    </w:p>
    <w:p w:rsidR="00EC13B1" w:rsidRDefault="00EC13B1" w:rsidP="00EC13B1">
      <w:pPr>
        <w:pStyle w:val="a7"/>
        <w:spacing w:before="0" w:after="0" w:line="240" w:lineRule="auto"/>
        <w:ind w:firstLineChars="199" w:firstLine="338"/>
        <w:jc w:val="both"/>
        <w:rPr>
          <w:spacing w:val="10"/>
          <w:sz w:val="15"/>
          <w:szCs w:val="15"/>
        </w:rPr>
      </w:pPr>
      <w:r>
        <w:rPr>
          <w:spacing w:val="10"/>
          <w:sz w:val="15"/>
          <w:szCs w:val="15"/>
        </w:rPr>
        <w:t>PR3</w:t>
      </w:r>
      <w:r>
        <w:rPr>
          <w:rFonts w:hint="eastAsia"/>
          <w:spacing w:val="10"/>
          <w:sz w:val="15"/>
          <w:szCs w:val="15"/>
        </w:rPr>
        <w:t>级（中等风险）：管理人不承诺本金保障，产品收益随投资表现变动，产品存在一定的本金损失风险。</w:t>
      </w:r>
    </w:p>
    <w:p w:rsidR="00EC13B1" w:rsidRDefault="00EC13B1" w:rsidP="00EC13B1">
      <w:pPr>
        <w:pStyle w:val="a7"/>
        <w:spacing w:before="0" w:after="0" w:line="240" w:lineRule="auto"/>
        <w:ind w:firstLineChars="199" w:firstLine="338"/>
        <w:jc w:val="both"/>
        <w:rPr>
          <w:spacing w:val="10"/>
          <w:sz w:val="15"/>
          <w:szCs w:val="15"/>
        </w:rPr>
      </w:pPr>
      <w:r>
        <w:rPr>
          <w:spacing w:val="10"/>
          <w:sz w:val="15"/>
          <w:szCs w:val="15"/>
        </w:rPr>
        <w:t>PR4</w:t>
      </w:r>
      <w:r>
        <w:rPr>
          <w:rFonts w:hint="eastAsia"/>
          <w:spacing w:val="10"/>
          <w:sz w:val="15"/>
          <w:szCs w:val="15"/>
        </w:rPr>
        <w:t>级（中高风险）：管理人不承诺本金保障，产品收益随投资表现变动，产品存在较高的本金损失风险。</w:t>
      </w:r>
    </w:p>
    <w:p w:rsidR="00EC13B1" w:rsidRDefault="00EC13B1" w:rsidP="00EC13B1">
      <w:pPr>
        <w:pStyle w:val="a7"/>
        <w:spacing w:before="0" w:after="0" w:line="240" w:lineRule="auto"/>
        <w:ind w:firstLineChars="198" w:firstLine="337"/>
        <w:jc w:val="both"/>
      </w:pPr>
      <w:r>
        <w:rPr>
          <w:spacing w:val="10"/>
          <w:sz w:val="15"/>
          <w:szCs w:val="15"/>
        </w:rPr>
        <w:t>PR5</w:t>
      </w:r>
      <w:r>
        <w:rPr>
          <w:rFonts w:hint="eastAsia"/>
          <w:spacing w:val="10"/>
          <w:sz w:val="15"/>
          <w:szCs w:val="15"/>
        </w:rPr>
        <w:t>级（高风险）：管理人不承诺本金保障，产品收益随投资表现变动，产品存在极高的本金损失风险，产品本金蒙受全部损失的可能性不容忽视。</w:t>
      </w:r>
    </w:p>
    <w:p w:rsidR="00EC13B1" w:rsidRDefault="00EC13B1" w:rsidP="00EC13B1">
      <w:pPr>
        <w:pStyle w:val="a7"/>
        <w:spacing w:before="0" w:after="0" w:line="240" w:lineRule="auto"/>
        <w:ind w:firstLineChars="199" w:firstLine="338"/>
        <w:jc w:val="both"/>
        <w:rPr>
          <w:spacing w:val="10"/>
          <w:sz w:val="15"/>
          <w:szCs w:val="15"/>
        </w:rPr>
      </w:pPr>
      <w:proofErr w:type="gramStart"/>
      <w:r>
        <w:rPr>
          <w:rFonts w:hint="eastAsia"/>
          <w:spacing w:val="10"/>
          <w:sz w:val="15"/>
          <w:szCs w:val="15"/>
        </w:rPr>
        <w:t>本风险</w:t>
      </w:r>
      <w:proofErr w:type="gramEnd"/>
      <w:r>
        <w:rPr>
          <w:rFonts w:hint="eastAsia"/>
          <w:spacing w:val="10"/>
          <w:sz w:val="15"/>
          <w:szCs w:val="15"/>
        </w:rPr>
        <w:t>等级为南银理财风险评级结果，该产品通过代理销售机构渠道销售的，理财产品评级应当以代理销售机构最终披露的评级结果为准。您需充分认识投资风险，谨慎投资。</w:t>
      </w:r>
    </w:p>
    <w:p w:rsidR="00EC13B1" w:rsidRDefault="00EC13B1" w:rsidP="00EC13B1">
      <w:pPr>
        <w:pStyle w:val="a7"/>
        <w:spacing w:before="0" w:after="0" w:line="240" w:lineRule="auto"/>
        <w:ind w:firstLineChars="200" w:firstLine="341"/>
        <w:jc w:val="both"/>
      </w:pPr>
      <w:r>
        <w:rPr>
          <w:rFonts w:hint="eastAsia"/>
          <w:b/>
          <w:spacing w:val="10"/>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EC13B1" w:rsidRDefault="00EC13B1" w:rsidP="00EC13B1">
      <w:pPr>
        <w:pStyle w:val="a7"/>
        <w:numPr>
          <w:ilvl w:val="0"/>
          <w:numId w:val="5"/>
        </w:numPr>
        <w:spacing w:before="0" w:after="0" w:line="240" w:lineRule="auto"/>
        <w:ind w:firstLineChars="198" w:firstLine="338"/>
        <w:jc w:val="both"/>
        <w:rPr>
          <w:b/>
          <w:bCs/>
          <w:spacing w:val="10"/>
          <w:sz w:val="15"/>
          <w:szCs w:val="15"/>
        </w:rPr>
      </w:pPr>
      <w:r>
        <w:rPr>
          <w:rFonts w:hint="eastAsia"/>
          <w:b/>
          <w:bCs/>
          <w:spacing w:val="10"/>
          <w:sz w:val="15"/>
          <w:szCs w:val="15"/>
        </w:rPr>
        <w:t>个人投资者风险承受能力等级与适合购买的理财产品说明</w:t>
      </w:r>
    </w:p>
    <w:p w:rsidR="00EC13B1" w:rsidRDefault="00EC13B1" w:rsidP="00EC13B1">
      <w:pPr>
        <w:pStyle w:val="a7"/>
        <w:spacing w:before="0" w:after="0" w:line="240" w:lineRule="auto"/>
        <w:ind w:firstLineChars="198" w:firstLine="338"/>
        <w:jc w:val="both"/>
        <w:rPr>
          <w:b/>
          <w:bCs/>
          <w:spacing w:val="10"/>
          <w:sz w:val="15"/>
          <w:szCs w:val="15"/>
        </w:rPr>
      </w:pPr>
    </w:p>
    <w:p w:rsidR="00EC13B1" w:rsidRDefault="00EC13B1" w:rsidP="00EC13B1">
      <w:pPr>
        <w:pStyle w:val="a7"/>
        <w:spacing w:before="0" w:after="0" w:line="240" w:lineRule="auto"/>
        <w:ind w:firstLineChars="198" w:firstLine="338"/>
        <w:jc w:val="both"/>
        <w:rPr>
          <w:b/>
          <w:bCs/>
          <w:spacing w:val="10"/>
          <w:sz w:val="15"/>
          <w:szCs w:val="15"/>
        </w:rPr>
      </w:pPr>
    </w:p>
    <w:p w:rsidR="00EC13B1" w:rsidRDefault="00EC13B1" w:rsidP="00EC13B1">
      <w:pPr>
        <w:pStyle w:val="a7"/>
        <w:spacing w:before="0" w:after="0" w:line="240" w:lineRule="auto"/>
        <w:ind w:firstLineChars="198" w:firstLine="338"/>
        <w:jc w:val="both"/>
        <w:rPr>
          <w:b/>
          <w:bCs/>
          <w:spacing w:val="10"/>
          <w:sz w:val="15"/>
          <w:szCs w:val="15"/>
        </w:rPr>
      </w:pPr>
    </w:p>
    <w:tbl>
      <w:tblPr>
        <w:tblW w:w="0" w:type="dxa"/>
        <w:jc w:val="center"/>
        <w:tblLayout w:type="fixed"/>
        <w:tblLook w:val="04A0" w:firstRow="1" w:lastRow="0" w:firstColumn="1" w:lastColumn="0" w:noHBand="0" w:noVBand="1"/>
      </w:tblPr>
      <w:tblGrid>
        <w:gridCol w:w="1866"/>
        <w:gridCol w:w="741"/>
        <w:gridCol w:w="816"/>
        <w:gridCol w:w="816"/>
        <w:gridCol w:w="816"/>
        <w:gridCol w:w="741"/>
      </w:tblGrid>
      <w:tr w:rsidR="00EC13B1" w:rsidTr="00EC13B1">
        <w:trPr>
          <w:trHeight w:val="178"/>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EC13B1" w:rsidRDefault="00EC13B1">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EC13B1" w:rsidRDefault="00EC13B1">
            <w:pPr>
              <w:widowControl/>
              <w:snapToGrid w:val="0"/>
              <w:jc w:val="center"/>
              <w:rPr>
                <w:rFonts w:ascii="宋体" w:hAnsi="宋体" w:cs="宋体" w:hint="eastAsia"/>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hideMark/>
          </w:tcPr>
          <w:p w:rsidR="00EC13B1" w:rsidRDefault="00EC13B1">
            <w:pPr>
              <w:widowControl/>
              <w:snapToGrid w:val="0"/>
              <w:jc w:val="center"/>
              <w:rPr>
                <w:rFonts w:ascii="宋体" w:hAnsi="宋体" w:cs="宋体" w:hint="eastAsia"/>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EC13B1" w:rsidTr="00EC13B1">
        <w:trPr>
          <w:trHeight w:val="735"/>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EC13B1" w:rsidRDefault="00EC13B1">
            <w:pPr>
              <w:widowControl/>
              <w:jc w:val="left"/>
              <w:rPr>
                <w:rFonts w:ascii="宋体" w:eastAsia="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hideMark/>
          </w:tcPr>
          <w:p w:rsidR="00EC13B1" w:rsidRDefault="00EC13B1">
            <w:pPr>
              <w:widowControl/>
              <w:snapToGrid w:val="0"/>
              <w:jc w:val="center"/>
              <w:rPr>
                <w:rFonts w:ascii="宋体" w:hAnsi="宋体" w:cs="宋体" w:hint="eastAsia"/>
                <w:kern w:val="0"/>
                <w:sz w:val="15"/>
                <w:szCs w:val="15"/>
              </w:rPr>
            </w:pPr>
            <w:r>
              <w:rPr>
                <w:rFonts w:ascii="宋体" w:hAnsi="宋体" w:cs="宋体" w:hint="eastAsia"/>
                <w:kern w:val="0"/>
                <w:sz w:val="15"/>
                <w:szCs w:val="15"/>
              </w:rPr>
              <w:t>低风险</w:t>
            </w:r>
          </w:p>
          <w:p w:rsidR="00EC13B1" w:rsidRDefault="00EC13B1">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EC13B1" w:rsidRDefault="00EC13B1">
            <w:pPr>
              <w:widowControl/>
              <w:snapToGrid w:val="0"/>
              <w:jc w:val="center"/>
              <w:rPr>
                <w:rFonts w:ascii="宋体" w:hAnsi="宋体" w:cs="宋体" w:hint="eastAsia"/>
                <w:kern w:val="0"/>
                <w:sz w:val="15"/>
                <w:szCs w:val="15"/>
              </w:rPr>
            </w:pPr>
            <w:r>
              <w:rPr>
                <w:rFonts w:ascii="宋体" w:hAnsi="宋体" w:cs="宋体" w:hint="eastAsia"/>
                <w:kern w:val="0"/>
                <w:sz w:val="15"/>
                <w:szCs w:val="15"/>
              </w:rPr>
              <w:t>中低风险</w:t>
            </w:r>
          </w:p>
          <w:p w:rsidR="00EC13B1" w:rsidRDefault="00EC13B1">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EC13B1" w:rsidRDefault="00EC13B1">
            <w:pPr>
              <w:widowControl/>
              <w:snapToGrid w:val="0"/>
              <w:jc w:val="center"/>
              <w:rPr>
                <w:rFonts w:ascii="宋体" w:hAnsi="宋体" w:cs="宋体" w:hint="eastAsia"/>
                <w:kern w:val="0"/>
                <w:sz w:val="15"/>
                <w:szCs w:val="15"/>
              </w:rPr>
            </w:pPr>
            <w:r>
              <w:rPr>
                <w:rFonts w:ascii="宋体" w:hAnsi="宋体" w:cs="宋体" w:hint="eastAsia"/>
                <w:kern w:val="0"/>
                <w:sz w:val="15"/>
                <w:szCs w:val="15"/>
              </w:rPr>
              <w:t>中等风险</w:t>
            </w:r>
          </w:p>
          <w:p w:rsidR="00EC13B1" w:rsidRDefault="00EC13B1">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EC13B1" w:rsidRDefault="00EC13B1">
            <w:pPr>
              <w:widowControl/>
              <w:snapToGrid w:val="0"/>
              <w:jc w:val="center"/>
              <w:rPr>
                <w:rFonts w:ascii="宋体" w:hAnsi="宋体" w:cs="宋体" w:hint="eastAsia"/>
                <w:kern w:val="0"/>
                <w:sz w:val="15"/>
                <w:szCs w:val="15"/>
              </w:rPr>
            </w:pPr>
            <w:r>
              <w:rPr>
                <w:rFonts w:ascii="宋体" w:hAnsi="宋体" w:cs="宋体" w:hint="eastAsia"/>
                <w:kern w:val="0"/>
                <w:sz w:val="15"/>
                <w:szCs w:val="15"/>
              </w:rPr>
              <w:t>中高风险</w:t>
            </w:r>
          </w:p>
          <w:p w:rsidR="00EC13B1" w:rsidRDefault="00EC13B1">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hideMark/>
          </w:tcPr>
          <w:p w:rsidR="00EC13B1" w:rsidRDefault="00EC13B1">
            <w:pPr>
              <w:widowControl/>
              <w:snapToGrid w:val="0"/>
              <w:jc w:val="center"/>
              <w:rPr>
                <w:rFonts w:ascii="宋体" w:hAnsi="宋体" w:cs="宋体" w:hint="eastAsia"/>
                <w:kern w:val="0"/>
                <w:sz w:val="15"/>
                <w:szCs w:val="15"/>
              </w:rPr>
            </w:pPr>
            <w:r>
              <w:rPr>
                <w:rFonts w:ascii="宋体" w:hAnsi="宋体" w:cs="宋体" w:hint="eastAsia"/>
                <w:kern w:val="0"/>
                <w:sz w:val="15"/>
                <w:szCs w:val="15"/>
              </w:rPr>
              <w:t>高风险</w:t>
            </w:r>
          </w:p>
          <w:p w:rsidR="00EC13B1" w:rsidRDefault="00EC13B1">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PR5</w:t>
            </w:r>
            <w:r>
              <w:rPr>
                <w:rFonts w:ascii="宋体" w:hAnsi="宋体" w:cs="宋体" w:hint="eastAsia"/>
                <w:kern w:val="0"/>
                <w:sz w:val="15"/>
                <w:szCs w:val="15"/>
              </w:rPr>
              <w:t>）</w:t>
            </w:r>
          </w:p>
        </w:tc>
      </w:tr>
      <w:tr w:rsidR="00EC13B1" w:rsidTr="00EC13B1">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EC13B1" w:rsidRDefault="00EC13B1">
            <w:pPr>
              <w:widowControl/>
              <w:snapToGrid w:val="0"/>
              <w:jc w:val="center"/>
              <w:rPr>
                <w:rFonts w:ascii="宋体" w:hAnsi="宋体" w:cs="宋体" w:hint="eastAsia"/>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r>
      <w:tr w:rsidR="00EC13B1" w:rsidTr="00EC13B1">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EC13B1" w:rsidRDefault="00EC13B1">
            <w:pPr>
              <w:widowControl/>
              <w:snapToGrid w:val="0"/>
              <w:jc w:val="center"/>
              <w:rPr>
                <w:rFonts w:ascii="宋体" w:hAnsi="宋体" w:cs="宋体" w:hint="eastAsia"/>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r>
      <w:tr w:rsidR="00EC13B1" w:rsidTr="00EC13B1">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EC13B1" w:rsidRDefault="00EC13B1">
            <w:pPr>
              <w:widowControl/>
              <w:snapToGrid w:val="0"/>
              <w:jc w:val="center"/>
              <w:rPr>
                <w:rFonts w:ascii="宋体" w:hAnsi="宋体" w:cs="宋体" w:hint="eastAsia"/>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r>
      <w:tr w:rsidR="00EC13B1" w:rsidTr="00EC13B1">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EC13B1" w:rsidRDefault="00EC13B1">
            <w:pPr>
              <w:widowControl/>
              <w:snapToGrid w:val="0"/>
              <w:jc w:val="center"/>
              <w:rPr>
                <w:rFonts w:ascii="宋体" w:hAnsi="宋体" w:cs="宋体" w:hint="eastAsia"/>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r>
      <w:tr w:rsidR="00EC13B1" w:rsidTr="00EC13B1">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EC13B1" w:rsidRDefault="00EC13B1">
            <w:pPr>
              <w:widowControl/>
              <w:snapToGrid w:val="0"/>
              <w:jc w:val="center"/>
              <w:rPr>
                <w:rFonts w:ascii="宋体" w:hAnsi="宋体" w:cs="宋体" w:hint="eastAsia"/>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EC13B1" w:rsidRDefault="00EC13B1">
            <w:pPr>
              <w:widowControl/>
              <w:snapToGrid w:val="0"/>
              <w:jc w:val="center"/>
              <w:rPr>
                <w:rFonts w:ascii="宋体" w:hAnsi="宋体" w:cs="宋体" w:hint="eastAsia"/>
                <w:kern w:val="0"/>
                <w:sz w:val="15"/>
                <w:szCs w:val="15"/>
              </w:rPr>
            </w:pPr>
            <w:r>
              <w:rPr>
                <w:rFonts w:hint="eastAsia"/>
                <w:spacing w:val="10"/>
                <w:sz w:val="15"/>
                <w:szCs w:val="15"/>
              </w:rPr>
              <w:t>×</w:t>
            </w:r>
          </w:p>
        </w:tc>
      </w:tr>
    </w:tbl>
    <w:p w:rsidR="00EC13B1" w:rsidRDefault="00EC13B1" w:rsidP="00EC13B1">
      <w:pPr>
        <w:pStyle w:val="a7"/>
        <w:spacing w:before="0" w:after="0" w:line="240" w:lineRule="auto"/>
        <w:ind w:firstLineChars="200" w:firstLine="340"/>
        <w:jc w:val="center"/>
        <w:rPr>
          <w:rFonts w:hint="eastAsia"/>
          <w:b/>
          <w:spacing w:val="10"/>
          <w:sz w:val="15"/>
          <w:szCs w:val="15"/>
        </w:rPr>
      </w:pPr>
      <w:r>
        <w:rPr>
          <w:rFonts w:hint="eastAsia"/>
          <w:spacing w:val="10"/>
          <w:sz w:val="15"/>
          <w:szCs w:val="15"/>
        </w:rPr>
        <w:t>备注：√代表可以购买；×代表不能购买。</w:t>
      </w:r>
    </w:p>
    <w:p w:rsidR="00EC13B1" w:rsidRDefault="00EC13B1" w:rsidP="00EC13B1">
      <w:pPr>
        <w:pStyle w:val="a7"/>
        <w:spacing w:before="0" w:after="0" w:line="240" w:lineRule="auto"/>
        <w:ind w:firstLineChars="200" w:firstLine="341"/>
        <w:rPr>
          <w:b/>
          <w:spacing w:val="10"/>
          <w:sz w:val="15"/>
          <w:szCs w:val="15"/>
        </w:rPr>
      </w:pPr>
      <w:r>
        <w:rPr>
          <w:rFonts w:hint="eastAsia"/>
          <w:b/>
          <w:spacing w:val="10"/>
          <w:sz w:val="15"/>
          <w:szCs w:val="15"/>
        </w:rPr>
        <w:t>第五条</w:t>
      </w:r>
      <w:r>
        <w:rPr>
          <w:b/>
          <w:spacing w:val="10"/>
          <w:sz w:val="15"/>
          <w:szCs w:val="15"/>
        </w:rPr>
        <w:t xml:space="preserve"> </w:t>
      </w:r>
      <w:r>
        <w:rPr>
          <w:rFonts w:hint="eastAsia"/>
          <w:b/>
          <w:spacing w:val="10"/>
          <w:sz w:val="15"/>
          <w:szCs w:val="15"/>
        </w:rPr>
        <w:t>理财产品信息披露的方式、渠道和频率说明</w:t>
      </w:r>
    </w:p>
    <w:p w:rsidR="00EC13B1" w:rsidRDefault="00EC13B1" w:rsidP="00EC13B1">
      <w:pPr>
        <w:pStyle w:val="a7"/>
        <w:spacing w:before="0" w:after="0" w:line="240" w:lineRule="auto"/>
        <w:ind w:firstLineChars="200" w:firstLine="340"/>
        <w:rPr>
          <w:bCs/>
          <w:spacing w:val="10"/>
          <w:sz w:val="15"/>
          <w:szCs w:val="15"/>
        </w:rPr>
      </w:pPr>
      <w:r>
        <w:rPr>
          <w:rFonts w:hint="eastAsia"/>
          <w:bCs/>
          <w:spacing w:val="10"/>
          <w:sz w:val="15"/>
          <w:szCs w:val="15"/>
        </w:rPr>
        <w:t>南银理财按照对应期次《理财产品说明书》约定的方式、渠道和频率进行信息披露。投资者应密切关注与本理财产品有关的信息披露，以免造成不必要的损失。</w:t>
      </w:r>
    </w:p>
    <w:p w:rsidR="00EC13B1" w:rsidRDefault="00EC13B1" w:rsidP="00EC13B1">
      <w:pPr>
        <w:pStyle w:val="a7"/>
        <w:spacing w:before="0" w:after="0" w:line="240" w:lineRule="auto"/>
        <w:ind w:firstLineChars="200" w:firstLine="340"/>
        <w:rPr>
          <w:bCs/>
          <w:spacing w:val="10"/>
          <w:sz w:val="15"/>
          <w:szCs w:val="15"/>
        </w:rPr>
      </w:pPr>
      <w:r>
        <w:rPr>
          <w:rFonts w:hint="eastAsia"/>
          <w:bCs/>
          <w:spacing w:val="10"/>
          <w:sz w:val="15"/>
          <w:szCs w:val="15"/>
        </w:rPr>
        <w:t>投资者预留在南银理财或销售机构的有效联系方式变更的，应及时通知南银理财或销售机构。</w:t>
      </w:r>
      <w:r>
        <w:rPr>
          <w:rFonts w:hint="eastAsia"/>
          <w:b/>
          <w:spacing w:val="10"/>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EC13B1" w:rsidRDefault="00EC13B1" w:rsidP="00EC13B1">
      <w:pPr>
        <w:pStyle w:val="a7"/>
        <w:spacing w:before="0" w:after="0" w:line="240" w:lineRule="auto"/>
        <w:ind w:firstLineChars="200" w:firstLine="341"/>
        <w:rPr>
          <w:bCs/>
          <w:spacing w:val="10"/>
          <w:sz w:val="15"/>
          <w:szCs w:val="15"/>
        </w:rPr>
      </w:pPr>
      <w:r>
        <w:rPr>
          <w:rFonts w:hint="eastAsia"/>
          <w:b/>
          <w:spacing w:val="10"/>
          <w:sz w:val="15"/>
          <w:szCs w:val="15"/>
        </w:rPr>
        <w:t>第六条</w:t>
      </w:r>
      <w:r>
        <w:rPr>
          <w:b/>
          <w:spacing w:val="10"/>
          <w:sz w:val="15"/>
          <w:szCs w:val="15"/>
        </w:rPr>
        <w:t xml:space="preserve"> </w:t>
      </w:r>
      <w:r>
        <w:rPr>
          <w:rFonts w:hint="eastAsia"/>
          <w:b/>
          <w:spacing w:val="10"/>
          <w:sz w:val="15"/>
          <w:szCs w:val="15"/>
        </w:rPr>
        <w:t>投资者信息保护</w:t>
      </w:r>
    </w:p>
    <w:p w:rsidR="00EC13B1" w:rsidRDefault="00EC13B1" w:rsidP="00EC13B1">
      <w:pPr>
        <w:pStyle w:val="a7"/>
        <w:spacing w:before="0" w:after="0" w:line="240" w:lineRule="auto"/>
        <w:ind w:firstLineChars="200" w:firstLine="340"/>
        <w:rPr>
          <w:bCs/>
          <w:spacing w:val="10"/>
          <w:sz w:val="15"/>
          <w:szCs w:val="15"/>
        </w:rPr>
      </w:pPr>
      <w:r>
        <w:rPr>
          <w:rFonts w:hint="eastAsia"/>
          <w:bCs/>
          <w:spacing w:val="10"/>
          <w:sz w:val="15"/>
          <w:szCs w:val="15"/>
        </w:rPr>
        <w:t>南银理财及销售机构承诺依法履行投资者信息保密义务，防范投资者信息被不当采集、使用、传输和泄露，保护投资者的信息安全，法律法规另有规定，或有权机关另有要求的情形除外。</w:t>
      </w:r>
    </w:p>
    <w:p w:rsidR="00EC13B1" w:rsidRDefault="00EC13B1" w:rsidP="00EC13B1">
      <w:pPr>
        <w:pStyle w:val="a7"/>
        <w:spacing w:before="0" w:after="0" w:line="240" w:lineRule="auto"/>
        <w:ind w:firstLineChars="200" w:firstLine="341"/>
        <w:rPr>
          <w:b/>
          <w:spacing w:val="10"/>
          <w:sz w:val="15"/>
          <w:szCs w:val="15"/>
        </w:rPr>
      </w:pPr>
      <w:r>
        <w:rPr>
          <w:rFonts w:hint="eastAsia"/>
          <w:b/>
          <w:spacing w:val="10"/>
          <w:sz w:val="15"/>
          <w:szCs w:val="15"/>
        </w:rPr>
        <w:t>第七条</w:t>
      </w:r>
      <w:r>
        <w:rPr>
          <w:b/>
          <w:spacing w:val="10"/>
          <w:sz w:val="15"/>
          <w:szCs w:val="15"/>
        </w:rPr>
        <w:t xml:space="preserve"> </w:t>
      </w:r>
      <w:r>
        <w:rPr>
          <w:rFonts w:hint="eastAsia"/>
          <w:b/>
          <w:spacing w:val="10"/>
          <w:sz w:val="15"/>
          <w:szCs w:val="15"/>
        </w:rPr>
        <w:t>投资者投诉的方式和程序</w:t>
      </w:r>
    </w:p>
    <w:p w:rsidR="00EC13B1" w:rsidRDefault="00EC13B1" w:rsidP="00EC13B1">
      <w:pPr>
        <w:pStyle w:val="a7"/>
        <w:spacing w:before="0" w:after="0" w:line="240" w:lineRule="auto"/>
        <w:ind w:firstLineChars="200" w:firstLine="340"/>
        <w:rPr>
          <w:bCs/>
          <w:spacing w:val="10"/>
          <w:sz w:val="15"/>
          <w:szCs w:val="15"/>
        </w:rPr>
      </w:pPr>
      <w:r>
        <w:rPr>
          <w:rFonts w:hint="eastAsia"/>
          <w:bCs/>
          <w:spacing w:val="10"/>
          <w:sz w:val="15"/>
          <w:szCs w:val="15"/>
        </w:rPr>
        <w:t>投资者若需针对产品的设计、成立、运作、到期清算或提前终止等事项进行投诉，</w:t>
      </w:r>
      <w:r>
        <w:rPr>
          <w:rFonts w:hint="eastAsia"/>
          <w:b/>
          <w:spacing w:val="10"/>
          <w:sz w:val="15"/>
          <w:szCs w:val="15"/>
        </w:rPr>
        <w:t>可与管理人或销售机构联系，管理人或销售机构将及时接听、记录投资者的意见或建议，并与投资者协商共同解决</w:t>
      </w:r>
      <w:r>
        <w:rPr>
          <w:rFonts w:hint="eastAsia"/>
          <w:bCs/>
          <w:spacing w:val="10"/>
          <w:sz w:val="15"/>
          <w:szCs w:val="15"/>
        </w:rPr>
        <w:t>。</w:t>
      </w:r>
    </w:p>
    <w:p w:rsidR="00EC13B1" w:rsidRDefault="00EC13B1" w:rsidP="00EC13B1">
      <w:pPr>
        <w:pStyle w:val="a7"/>
        <w:spacing w:before="0" w:after="0" w:line="240" w:lineRule="auto"/>
        <w:ind w:firstLineChars="200" w:firstLine="341"/>
        <w:rPr>
          <w:b/>
          <w:spacing w:val="10"/>
          <w:sz w:val="15"/>
          <w:szCs w:val="15"/>
        </w:rPr>
      </w:pPr>
      <w:r>
        <w:rPr>
          <w:rFonts w:hint="eastAsia"/>
          <w:b/>
          <w:spacing w:val="10"/>
          <w:sz w:val="15"/>
          <w:szCs w:val="15"/>
        </w:rPr>
        <w:t>第八条</w:t>
      </w:r>
      <w:r>
        <w:rPr>
          <w:b/>
          <w:spacing w:val="10"/>
          <w:sz w:val="15"/>
          <w:szCs w:val="15"/>
        </w:rPr>
        <w:t xml:space="preserve"> </w:t>
      </w:r>
      <w:r>
        <w:rPr>
          <w:rFonts w:hint="eastAsia"/>
          <w:b/>
          <w:spacing w:val="10"/>
          <w:sz w:val="15"/>
          <w:szCs w:val="15"/>
        </w:rPr>
        <w:t>联系方式</w:t>
      </w:r>
    </w:p>
    <w:p w:rsidR="00EC13B1" w:rsidRDefault="00EC13B1" w:rsidP="00EC13B1">
      <w:pPr>
        <w:pStyle w:val="a7"/>
        <w:spacing w:before="0" w:after="0" w:line="240" w:lineRule="auto"/>
        <w:ind w:firstLineChars="200" w:firstLine="341"/>
        <w:rPr>
          <w:b/>
          <w:spacing w:val="10"/>
          <w:sz w:val="15"/>
          <w:szCs w:val="15"/>
        </w:rPr>
      </w:pPr>
      <w:r>
        <w:rPr>
          <w:rFonts w:hint="eastAsia"/>
          <w:b/>
          <w:spacing w:val="10"/>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EC13B1" w:rsidRDefault="00EC13B1" w:rsidP="00EC13B1">
      <w:pPr>
        <w:pStyle w:val="a7"/>
        <w:spacing w:before="0" w:after="0" w:line="240" w:lineRule="auto"/>
        <w:ind w:firstLineChars="200" w:firstLine="340"/>
        <w:rPr>
          <w:bCs/>
          <w:spacing w:val="10"/>
          <w:sz w:val="15"/>
          <w:szCs w:val="15"/>
        </w:rPr>
      </w:pPr>
      <w:r>
        <w:rPr>
          <w:rFonts w:hint="eastAsia"/>
          <w:bCs/>
          <w:spacing w:val="10"/>
          <w:sz w:val="15"/>
          <w:szCs w:val="15"/>
        </w:rPr>
        <w:t>（一）南银理财联系方式</w:t>
      </w:r>
    </w:p>
    <w:p w:rsidR="00EC13B1" w:rsidRDefault="00EC13B1" w:rsidP="00EC13B1">
      <w:pPr>
        <w:pStyle w:val="a7"/>
        <w:spacing w:before="0" w:after="0" w:line="240" w:lineRule="auto"/>
        <w:ind w:left="340" w:firstLine="0"/>
        <w:rPr>
          <w:bCs/>
          <w:spacing w:val="10"/>
          <w:sz w:val="15"/>
          <w:szCs w:val="15"/>
        </w:rPr>
      </w:pPr>
      <w:r>
        <w:rPr>
          <w:rFonts w:hint="eastAsia"/>
          <w:bCs/>
          <w:spacing w:val="10"/>
          <w:sz w:val="15"/>
          <w:szCs w:val="15"/>
        </w:rPr>
        <w:t>地址：南京市建</w:t>
      </w:r>
      <w:proofErr w:type="gramStart"/>
      <w:r>
        <w:rPr>
          <w:rFonts w:hint="eastAsia"/>
          <w:bCs/>
          <w:spacing w:val="10"/>
          <w:sz w:val="15"/>
          <w:szCs w:val="15"/>
        </w:rPr>
        <w:t>邺</w:t>
      </w:r>
      <w:proofErr w:type="gramEnd"/>
      <w:r>
        <w:rPr>
          <w:rFonts w:hint="eastAsia"/>
          <w:bCs/>
          <w:spacing w:val="10"/>
          <w:sz w:val="15"/>
          <w:szCs w:val="15"/>
        </w:rPr>
        <w:t>区庐山路</w:t>
      </w:r>
      <w:r>
        <w:rPr>
          <w:bCs/>
          <w:spacing w:val="10"/>
          <w:sz w:val="15"/>
          <w:szCs w:val="15"/>
        </w:rPr>
        <w:t>242</w:t>
      </w:r>
      <w:r>
        <w:rPr>
          <w:rFonts w:hint="eastAsia"/>
          <w:bCs/>
          <w:spacing w:val="10"/>
          <w:sz w:val="15"/>
          <w:szCs w:val="15"/>
        </w:rPr>
        <w:t>号</w:t>
      </w:r>
      <w:r>
        <w:rPr>
          <w:bCs/>
          <w:spacing w:val="10"/>
          <w:sz w:val="15"/>
          <w:szCs w:val="15"/>
        </w:rPr>
        <w:t>2</w:t>
      </w:r>
      <w:r>
        <w:rPr>
          <w:rFonts w:hint="eastAsia"/>
          <w:bCs/>
          <w:spacing w:val="10"/>
          <w:sz w:val="15"/>
          <w:szCs w:val="15"/>
        </w:rPr>
        <w:t>号楼</w:t>
      </w:r>
      <w:r>
        <w:rPr>
          <w:bCs/>
          <w:spacing w:val="10"/>
          <w:sz w:val="15"/>
          <w:szCs w:val="15"/>
        </w:rPr>
        <w:t>14-16</w:t>
      </w:r>
      <w:r>
        <w:rPr>
          <w:rFonts w:hint="eastAsia"/>
          <w:bCs/>
          <w:spacing w:val="10"/>
          <w:sz w:val="15"/>
          <w:szCs w:val="15"/>
        </w:rPr>
        <w:t>层</w:t>
      </w:r>
    </w:p>
    <w:p w:rsidR="00EC13B1" w:rsidRDefault="00EC13B1" w:rsidP="00EC13B1">
      <w:pPr>
        <w:pStyle w:val="a7"/>
        <w:spacing w:before="0" w:after="0" w:line="240" w:lineRule="auto"/>
        <w:ind w:left="340" w:firstLine="0"/>
        <w:rPr>
          <w:bCs/>
          <w:spacing w:val="10"/>
          <w:sz w:val="15"/>
          <w:szCs w:val="15"/>
        </w:rPr>
      </w:pPr>
      <w:r>
        <w:rPr>
          <w:rFonts w:hint="eastAsia"/>
          <w:bCs/>
          <w:spacing w:val="10"/>
          <w:sz w:val="15"/>
          <w:szCs w:val="15"/>
        </w:rPr>
        <w:t>电话：</w:t>
      </w:r>
      <w:r>
        <w:rPr>
          <w:bCs/>
          <w:spacing w:val="10"/>
          <w:sz w:val="15"/>
          <w:szCs w:val="15"/>
        </w:rPr>
        <w:t xml:space="preserve">4001195302 </w:t>
      </w:r>
    </w:p>
    <w:p w:rsidR="00EC13B1" w:rsidRDefault="00EC13B1" w:rsidP="00EC13B1">
      <w:pPr>
        <w:pStyle w:val="a7"/>
        <w:spacing w:before="0" w:after="0" w:line="240" w:lineRule="auto"/>
        <w:ind w:firstLineChars="200" w:firstLine="340"/>
        <w:rPr>
          <w:bCs/>
          <w:spacing w:val="10"/>
          <w:sz w:val="15"/>
          <w:szCs w:val="15"/>
        </w:rPr>
      </w:pPr>
      <w:r>
        <w:rPr>
          <w:rFonts w:hint="eastAsia"/>
          <w:bCs/>
          <w:spacing w:val="10"/>
          <w:sz w:val="15"/>
          <w:szCs w:val="15"/>
        </w:rPr>
        <w:t>（二）销售机构联系方式</w:t>
      </w:r>
    </w:p>
    <w:p w:rsidR="00EC13B1" w:rsidRDefault="00EC13B1" w:rsidP="00EC13B1">
      <w:pPr>
        <w:pStyle w:val="a7"/>
        <w:spacing w:before="0" w:after="0" w:line="240" w:lineRule="auto"/>
        <w:ind w:firstLineChars="200" w:firstLine="340"/>
        <w:rPr>
          <w:bCs/>
          <w:spacing w:val="10"/>
          <w:sz w:val="15"/>
          <w:szCs w:val="15"/>
        </w:rPr>
      </w:pPr>
      <w:r>
        <w:rPr>
          <w:rFonts w:hint="eastAsia"/>
          <w:bCs/>
          <w:spacing w:val="10"/>
          <w:sz w:val="15"/>
          <w:szCs w:val="15"/>
        </w:rPr>
        <w:t>官方网站：</w:t>
      </w:r>
      <w:r>
        <w:rPr>
          <w:bCs/>
          <w:spacing w:val="10"/>
          <w:sz w:val="15"/>
          <w:szCs w:val="15"/>
        </w:rPr>
        <w:t>www.njcb.com.cn</w:t>
      </w:r>
    </w:p>
    <w:p w:rsidR="00EC13B1" w:rsidRDefault="00EC13B1" w:rsidP="00EC13B1">
      <w:pPr>
        <w:pStyle w:val="a7"/>
        <w:spacing w:before="0" w:after="0" w:line="240" w:lineRule="auto"/>
        <w:ind w:firstLineChars="200" w:firstLine="340"/>
        <w:rPr>
          <w:b/>
          <w:spacing w:val="10"/>
          <w:sz w:val="15"/>
          <w:szCs w:val="15"/>
          <w:u w:val="single"/>
        </w:rPr>
      </w:pPr>
      <w:r>
        <w:rPr>
          <w:rFonts w:hint="eastAsia"/>
          <w:bCs/>
          <w:spacing w:val="10"/>
          <w:sz w:val="15"/>
          <w:szCs w:val="15"/>
        </w:rPr>
        <w:t>全国统一客服热线：</w:t>
      </w:r>
      <w:r>
        <w:rPr>
          <w:bCs/>
          <w:spacing w:val="10"/>
          <w:sz w:val="15"/>
          <w:szCs w:val="15"/>
        </w:rPr>
        <w:t>95302</w:t>
      </w:r>
    </w:p>
    <w:p w:rsidR="00EC13B1" w:rsidRDefault="00EC13B1" w:rsidP="00EC13B1">
      <w:pPr>
        <w:pStyle w:val="a7"/>
        <w:spacing w:before="0" w:after="0" w:line="240" w:lineRule="auto"/>
        <w:ind w:firstLineChars="200" w:firstLine="341"/>
        <w:rPr>
          <w:b/>
          <w:spacing w:val="10"/>
          <w:sz w:val="15"/>
          <w:szCs w:val="15"/>
        </w:rPr>
      </w:pPr>
    </w:p>
    <w:p w:rsidR="00EC13B1" w:rsidRDefault="00EC13B1" w:rsidP="00EC13B1">
      <w:pPr>
        <w:pStyle w:val="a7"/>
        <w:spacing w:before="0" w:after="0" w:line="240" w:lineRule="auto"/>
        <w:ind w:firstLine="0"/>
        <w:jc w:val="both"/>
        <w:rPr>
          <w:b/>
          <w:spacing w:val="10"/>
          <w:sz w:val="15"/>
          <w:szCs w:val="15"/>
          <w:u w:val="single"/>
        </w:rPr>
      </w:pPr>
    </w:p>
    <w:p w:rsidR="00EC13B1" w:rsidRDefault="00EC13B1" w:rsidP="00EC13B1">
      <w:pPr>
        <w:pStyle w:val="a7"/>
        <w:spacing w:before="0" w:after="0" w:line="240" w:lineRule="auto"/>
        <w:ind w:firstLine="0"/>
        <w:jc w:val="center"/>
        <w:rPr>
          <w:b/>
          <w:spacing w:val="10"/>
          <w:sz w:val="15"/>
          <w:szCs w:val="15"/>
          <w:u w:val="single"/>
        </w:rPr>
      </w:pPr>
      <w:r>
        <w:rPr>
          <w:rFonts w:hint="eastAsia"/>
          <w:b/>
          <w:spacing w:val="10"/>
          <w:sz w:val="15"/>
          <w:szCs w:val="15"/>
          <w:u w:val="single"/>
        </w:rPr>
        <w:t>仔细阅读提示</w:t>
      </w:r>
    </w:p>
    <w:p w:rsidR="00EC13B1" w:rsidRDefault="00EC13B1" w:rsidP="00EC13B1">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EC13B1" w:rsidRDefault="00EC13B1" w:rsidP="00EC13B1">
      <w:pPr>
        <w:widowControl/>
        <w:jc w:val="left"/>
        <w:rPr>
          <w:b/>
          <w:spacing w:val="10"/>
          <w:kern w:val="0"/>
          <w:sz w:val="15"/>
          <w:szCs w:val="15"/>
          <w:u w:val="single"/>
        </w:rPr>
        <w:sectPr w:rsidR="00EC13B1">
          <w:pgSz w:w="11906" w:h="16838"/>
          <w:pgMar w:top="720" w:right="720" w:bottom="720" w:left="720" w:header="851" w:footer="992" w:gutter="0"/>
          <w:cols w:space="720"/>
          <w:docGrid w:type="lines" w:linePitch="312"/>
        </w:sectPr>
      </w:pPr>
    </w:p>
    <w:p w:rsidR="00EC13B1" w:rsidRDefault="00EC13B1" w:rsidP="00EC13B1">
      <w:pPr>
        <w:spacing w:line="0" w:lineRule="atLeast"/>
        <w:jc w:val="center"/>
        <w:rPr>
          <w:rFonts w:eastAsia="黑体"/>
          <w:b/>
          <w:bCs/>
          <w:sz w:val="24"/>
          <w:szCs w:val="15"/>
        </w:rPr>
      </w:pPr>
    </w:p>
    <w:p w:rsidR="00EC13B1" w:rsidRDefault="00EC13B1" w:rsidP="00EC13B1">
      <w:pPr>
        <w:spacing w:line="0" w:lineRule="atLeast"/>
        <w:jc w:val="center"/>
        <w:rPr>
          <w:rFonts w:eastAsia="黑体"/>
          <w:b/>
          <w:bCs/>
          <w:sz w:val="24"/>
          <w:szCs w:val="15"/>
        </w:rPr>
      </w:pPr>
    </w:p>
    <w:p w:rsidR="00EC13B1" w:rsidRDefault="00EC13B1" w:rsidP="00EC13B1">
      <w:pPr>
        <w:spacing w:line="0" w:lineRule="atLeast"/>
        <w:jc w:val="center"/>
        <w:rPr>
          <w:rFonts w:eastAsia="黑体"/>
          <w:b/>
          <w:bCs/>
          <w:sz w:val="24"/>
          <w:szCs w:val="15"/>
        </w:rPr>
      </w:pPr>
    </w:p>
    <w:p w:rsidR="00EC13B1" w:rsidRDefault="00EC13B1" w:rsidP="00EC13B1">
      <w:pPr>
        <w:spacing w:line="0" w:lineRule="atLeast"/>
        <w:jc w:val="center"/>
        <w:rPr>
          <w:rFonts w:eastAsia="黑体"/>
          <w:b/>
          <w:bCs/>
          <w:sz w:val="24"/>
          <w:szCs w:val="15"/>
        </w:rPr>
      </w:pPr>
    </w:p>
    <w:p w:rsidR="00EC13B1" w:rsidRDefault="00EC13B1" w:rsidP="00EC13B1">
      <w:pPr>
        <w:spacing w:line="0" w:lineRule="atLeast"/>
        <w:jc w:val="center"/>
        <w:rPr>
          <w:rFonts w:eastAsia="黑体"/>
          <w:b/>
          <w:bCs/>
          <w:sz w:val="24"/>
          <w:szCs w:val="15"/>
        </w:rPr>
      </w:pPr>
    </w:p>
    <w:p w:rsidR="00EC13B1" w:rsidRDefault="00EC13B1" w:rsidP="00EC13B1">
      <w:pPr>
        <w:spacing w:line="0" w:lineRule="atLeast"/>
        <w:jc w:val="center"/>
        <w:rPr>
          <w:rFonts w:eastAsia="黑体"/>
          <w:b/>
          <w:bCs/>
          <w:sz w:val="24"/>
          <w:szCs w:val="15"/>
        </w:rPr>
      </w:pPr>
    </w:p>
    <w:p w:rsidR="00EC13B1" w:rsidRDefault="00EC13B1" w:rsidP="00EC13B1">
      <w:pPr>
        <w:spacing w:line="0" w:lineRule="atLeast"/>
        <w:jc w:val="center"/>
        <w:rPr>
          <w:rFonts w:eastAsia="黑体"/>
          <w:b/>
          <w:bCs/>
          <w:sz w:val="24"/>
          <w:szCs w:val="15"/>
        </w:rPr>
      </w:pPr>
    </w:p>
    <w:p w:rsidR="00EC13B1" w:rsidRDefault="00EC13B1" w:rsidP="00EC13B1">
      <w:pPr>
        <w:spacing w:line="0" w:lineRule="atLeast"/>
        <w:jc w:val="center"/>
        <w:rPr>
          <w:rFonts w:eastAsia="黑体"/>
          <w:b/>
          <w:bCs/>
          <w:sz w:val="24"/>
          <w:szCs w:val="15"/>
        </w:rPr>
      </w:pPr>
    </w:p>
    <w:p w:rsidR="00EC13B1" w:rsidRDefault="00EC13B1" w:rsidP="00EC13B1">
      <w:pPr>
        <w:spacing w:line="0" w:lineRule="atLeast"/>
        <w:jc w:val="center"/>
        <w:rPr>
          <w:rFonts w:eastAsia="黑体"/>
          <w:b/>
          <w:bCs/>
          <w:sz w:val="24"/>
          <w:szCs w:val="15"/>
        </w:rPr>
      </w:pPr>
    </w:p>
    <w:p w:rsidR="00EC13B1" w:rsidRDefault="00EC13B1" w:rsidP="00EC13B1">
      <w:pPr>
        <w:spacing w:line="0" w:lineRule="atLeast"/>
        <w:jc w:val="center"/>
        <w:rPr>
          <w:rFonts w:eastAsia="黑体"/>
          <w:b/>
          <w:bCs/>
          <w:sz w:val="24"/>
          <w:szCs w:val="15"/>
        </w:rPr>
      </w:pPr>
    </w:p>
    <w:p w:rsidR="00EC13B1" w:rsidRDefault="00EC13B1" w:rsidP="00EC13B1">
      <w:pPr>
        <w:spacing w:line="0" w:lineRule="atLeast"/>
        <w:jc w:val="center"/>
        <w:rPr>
          <w:rFonts w:eastAsia="黑体"/>
          <w:b/>
          <w:bCs/>
          <w:sz w:val="24"/>
          <w:szCs w:val="15"/>
        </w:rPr>
      </w:pPr>
    </w:p>
    <w:p w:rsidR="00EC13B1" w:rsidRDefault="00EC13B1" w:rsidP="00EC13B1">
      <w:pPr>
        <w:spacing w:line="0" w:lineRule="atLeast"/>
        <w:jc w:val="center"/>
        <w:rPr>
          <w:rFonts w:eastAsia="黑体"/>
          <w:b/>
          <w:bCs/>
          <w:sz w:val="24"/>
          <w:szCs w:val="15"/>
        </w:rPr>
      </w:pPr>
    </w:p>
    <w:p w:rsidR="00EC13B1" w:rsidRDefault="00EC13B1" w:rsidP="00EC13B1">
      <w:pPr>
        <w:spacing w:line="0" w:lineRule="atLeast"/>
        <w:rPr>
          <w:rFonts w:eastAsia="黑体"/>
          <w:b/>
          <w:bCs/>
          <w:sz w:val="24"/>
          <w:szCs w:val="15"/>
        </w:rPr>
      </w:pPr>
    </w:p>
    <w:p w:rsidR="00EC13B1" w:rsidRDefault="00EC13B1" w:rsidP="00EC13B1">
      <w:pPr>
        <w:spacing w:line="0" w:lineRule="atLeast"/>
        <w:jc w:val="center"/>
        <w:rPr>
          <w:rFonts w:eastAsia="黑体"/>
          <w:b/>
          <w:bCs/>
          <w:sz w:val="24"/>
          <w:szCs w:val="15"/>
        </w:rPr>
      </w:pPr>
    </w:p>
    <w:p w:rsidR="00EC13B1" w:rsidRDefault="00EC13B1" w:rsidP="00EC13B1">
      <w:pPr>
        <w:spacing w:line="0" w:lineRule="atLeast"/>
        <w:rPr>
          <w:rFonts w:eastAsia="黑体"/>
          <w:b/>
          <w:bCs/>
          <w:sz w:val="24"/>
          <w:szCs w:val="15"/>
        </w:rPr>
      </w:pPr>
    </w:p>
    <w:p w:rsidR="00EC13B1" w:rsidRDefault="00EC13B1" w:rsidP="00EC13B1">
      <w:pPr>
        <w:spacing w:line="0" w:lineRule="atLeast"/>
        <w:jc w:val="center"/>
        <w:rPr>
          <w:rFonts w:eastAsia="黑体"/>
          <w:b/>
          <w:bCs/>
          <w:sz w:val="24"/>
          <w:szCs w:val="15"/>
        </w:rPr>
      </w:pPr>
    </w:p>
    <w:p w:rsidR="00EC13B1" w:rsidRDefault="00EC13B1" w:rsidP="00EC13B1">
      <w:pPr>
        <w:spacing w:line="0" w:lineRule="atLeast"/>
        <w:jc w:val="center"/>
        <w:rPr>
          <w:rFonts w:eastAsia="黑体"/>
          <w:b/>
          <w:bCs/>
          <w:sz w:val="24"/>
          <w:szCs w:val="15"/>
        </w:rPr>
      </w:pPr>
    </w:p>
    <w:p w:rsidR="00EC13B1" w:rsidRDefault="00EC13B1" w:rsidP="00EC13B1">
      <w:pPr>
        <w:spacing w:line="0" w:lineRule="atLeast"/>
        <w:jc w:val="center"/>
        <w:rPr>
          <w:rFonts w:eastAsia="黑体"/>
          <w:b/>
          <w:bCs/>
          <w:sz w:val="24"/>
          <w:szCs w:val="15"/>
        </w:rPr>
      </w:pPr>
      <w:r>
        <w:rPr>
          <w:rFonts w:eastAsia="黑体" w:hint="eastAsia"/>
          <w:b/>
          <w:bCs/>
          <w:sz w:val="24"/>
          <w:szCs w:val="15"/>
        </w:rPr>
        <w:t>理财产品销售协议书</w:t>
      </w:r>
    </w:p>
    <w:p w:rsidR="00EC13B1" w:rsidRDefault="00EC13B1" w:rsidP="00EC13B1">
      <w:pPr>
        <w:tabs>
          <w:tab w:val="left" w:pos="0"/>
        </w:tabs>
        <w:jc w:val="center"/>
        <w:rPr>
          <w:rFonts w:eastAsia="宋体"/>
          <w:sz w:val="18"/>
        </w:rPr>
      </w:pPr>
    </w:p>
    <w:p w:rsidR="00EC13B1" w:rsidRDefault="00EC13B1" w:rsidP="00EC13B1">
      <w:pPr>
        <w:tabs>
          <w:tab w:val="left" w:pos="0"/>
        </w:tabs>
        <w:jc w:val="center"/>
      </w:pPr>
    </w:p>
    <w:p w:rsidR="00EC13B1" w:rsidRDefault="00EC13B1" w:rsidP="00EC13B1">
      <w:pPr>
        <w:tabs>
          <w:tab w:val="left" w:pos="0"/>
        </w:tabs>
        <w:jc w:val="center"/>
      </w:pPr>
    </w:p>
    <w:p w:rsidR="00EC13B1" w:rsidRDefault="00EC13B1" w:rsidP="00EC13B1">
      <w:pPr>
        <w:tabs>
          <w:tab w:val="left" w:pos="0"/>
        </w:tabs>
        <w:jc w:val="center"/>
      </w:pPr>
    </w:p>
    <w:p w:rsidR="00EC13B1" w:rsidRDefault="00EC13B1" w:rsidP="00EC13B1">
      <w:pPr>
        <w:tabs>
          <w:tab w:val="left" w:pos="0"/>
        </w:tabs>
        <w:jc w:val="center"/>
      </w:pPr>
    </w:p>
    <w:p w:rsidR="00EC13B1" w:rsidRDefault="00EC13B1" w:rsidP="00EC13B1">
      <w:pPr>
        <w:tabs>
          <w:tab w:val="left" w:pos="0"/>
        </w:tabs>
        <w:jc w:val="center"/>
      </w:pPr>
    </w:p>
    <w:p w:rsidR="00EC13B1" w:rsidRDefault="00EC13B1" w:rsidP="00EC13B1">
      <w:pPr>
        <w:tabs>
          <w:tab w:val="left" w:pos="0"/>
        </w:tabs>
        <w:jc w:val="center"/>
      </w:pPr>
    </w:p>
    <w:p w:rsidR="00EC13B1" w:rsidRDefault="00EC13B1" w:rsidP="00EC13B1">
      <w:pPr>
        <w:tabs>
          <w:tab w:val="left" w:pos="0"/>
        </w:tabs>
        <w:jc w:val="center"/>
      </w:pPr>
    </w:p>
    <w:p w:rsidR="00EC13B1" w:rsidRDefault="00EC13B1" w:rsidP="00EC13B1">
      <w:pPr>
        <w:tabs>
          <w:tab w:val="left" w:pos="0"/>
        </w:tabs>
        <w:jc w:val="center"/>
      </w:pPr>
      <w:r>
        <w:rPr>
          <w:rFonts w:hint="eastAsia"/>
        </w:rPr>
        <w:t>编制单位：</w:t>
      </w:r>
      <w:r>
        <w:rPr>
          <w:rFonts w:hint="eastAsia"/>
          <w:u w:val="single"/>
        </w:rPr>
        <w:t>南银理财有限责任公司</w:t>
      </w:r>
    </w:p>
    <w:p w:rsidR="00EC13B1" w:rsidRDefault="00EC13B1" w:rsidP="00EC13B1">
      <w:pPr>
        <w:spacing w:line="0" w:lineRule="atLeast"/>
        <w:ind w:firstLineChars="2000" w:firstLine="4200"/>
        <w:rPr>
          <w:rFonts w:eastAsia="黑体"/>
          <w:b/>
          <w:bCs/>
          <w:sz w:val="24"/>
          <w:szCs w:val="15"/>
        </w:rPr>
      </w:pPr>
      <w:r>
        <w:rPr>
          <w:rFonts w:hint="eastAsia"/>
        </w:rPr>
        <w:t>版次号：</w:t>
      </w:r>
      <w:r>
        <w:rPr>
          <w:u w:val="single"/>
        </w:rPr>
        <w:t>2021</w:t>
      </w:r>
      <w:r>
        <w:rPr>
          <w:rFonts w:hint="eastAsia"/>
          <w:u w:val="single"/>
        </w:rPr>
        <w:t>第</w:t>
      </w:r>
      <w:r>
        <w:rPr>
          <w:u w:val="single"/>
        </w:rPr>
        <w:t>2</w:t>
      </w:r>
      <w:r>
        <w:rPr>
          <w:rFonts w:hint="eastAsia"/>
          <w:u w:val="single"/>
        </w:rPr>
        <w:t>版</w:t>
      </w:r>
      <w:r>
        <w:br w:type="page"/>
      </w:r>
    </w:p>
    <w:p w:rsidR="00EC13B1" w:rsidRDefault="00EC13B1" w:rsidP="00EC13B1">
      <w:pPr>
        <w:adjustRightInd w:val="0"/>
        <w:snapToGrid w:val="0"/>
        <w:spacing w:line="0" w:lineRule="atLeast"/>
        <w:rPr>
          <w:rFonts w:eastAsia="宋体"/>
          <w:b/>
          <w:bCs/>
          <w:sz w:val="18"/>
        </w:rPr>
      </w:pPr>
      <w:r>
        <w:rPr>
          <w:rFonts w:hint="eastAsia"/>
          <w:b/>
          <w:bCs/>
        </w:rPr>
        <w:lastRenderedPageBreak/>
        <w:t>风险提示：</w:t>
      </w:r>
    </w:p>
    <w:p w:rsidR="00EC13B1" w:rsidRDefault="00EC13B1" w:rsidP="00EC13B1">
      <w:pPr>
        <w:adjustRightInd w:val="0"/>
        <w:snapToGrid w:val="0"/>
        <w:spacing w:line="0" w:lineRule="atLeast"/>
        <w:rPr>
          <w:b/>
          <w:bCs/>
        </w:rPr>
      </w:pPr>
      <w:r>
        <w:rPr>
          <w:rFonts w:hint="eastAsia"/>
          <w:b/>
          <w:bCs/>
        </w:rPr>
        <w:t>本理财产品是净值型理财产品，不保证本金和收益，投资者的本金与收益可能会因市场变动而蒙受重大损失，投资者应仔细阅读本理财产品销售协议书条款和对应期次的《理财产品说明书》《理财产品风险揭示书》《投资者权益须知》《理财产品投资协议书》，充分认识投资风险，谨慎投资。</w:t>
      </w:r>
    </w:p>
    <w:p w:rsidR="00EC13B1" w:rsidRDefault="00EC13B1" w:rsidP="00EC13B1">
      <w:pPr>
        <w:tabs>
          <w:tab w:val="left" w:pos="7920"/>
          <w:tab w:val="left" w:pos="8100"/>
        </w:tabs>
        <w:spacing w:line="0" w:lineRule="atLeast"/>
        <w:rPr>
          <w:b/>
          <w:bCs/>
          <w:szCs w:val="18"/>
        </w:rPr>
      </w:pPr>
    </w:p>
    <w:p w:rsidR="00EC13B1" w:rsidRDefault="00EC13B1" w:rsidP="00EC13B1">
      <w:pPr>
        <w:spacing w:line="0" w:lineRule="atLeast"/>
        <w:jc w:val="center"/>
        <w:rPr>
          <w:rFonts w:eastAsia="黑体"/>
          <w:b/>
          <w:bCs/>
          <w:sz w:val="24"/>
          <w:szCs w:val="15"/>
        </w:rPr>
      </w:pPr>
    </w:p>
    <w:p w:rsidR="00EC13B1" w:rsidRDefault="00EC13B1" w:rsidP="00EC13B1">
      <w:pPr>
        <w:spacing w:line="0" w:lineRule="atLeast"/>
        <w:jc w:val="center"/>
        <w:rPr>
          <w:rFonts w:eastAsia="黑体"/>
          <w:b/>
          <w:bCs/>
          <w:sz w:val="24"/>
          <w:szCs w:val="15"/>
        </w:rPr>
      </w:pPr>
      <w:r>
        <w:rPr>
          <w:rFonts w:eastAsia="黑体" w:hint="eastAsia"/>
          <w:b/>
          <w:bCs/>
          <w:sz w:val="24"/>
          <w:szCs w:val="15"/>
        </w:rPr>
        <w:t>理财产品销售协议书</w:t>
      </w:r>
    </w:p>
    <w:p w:rsidR="00EC13B1" w:rsidRDefault="00EC13B1" w:rsidP="00EC13B1">
      <w:pPr>
        <w:spacing w:line="200" w:lineRule="exact"/>
        <w:ind w:firstLineChars="200" w:firstLine="300"/>
        <w:rPr>
          <w:rFonts w:eastAsia="方正细黑一简体"/>
          <w:sz w:val="15"/>
          <w:szCs w:val="15"/>
        </w:rPr>
      </w:pPr>
    </w:p>
    <w:p w:rsidR="00EC13B1" w:rsidRDefault="00EC13B1" w:rsidP="00EC13B1">
      <w:pPr>
        <w:spacing w:line="200" w:lineRule="exact"/>
        <w:ind w:firstLineChars="200" w:firstLine="300"/>
        <w:rPr>
          <w:rFonts w:eastAsia="方正细黑一简体"/>
          <w:sz w:val="15"/>
          <w:szCs w:val="15"/>
        </w:rPr>
      </w:pPr>
      <w:r>
        <w:rPr>
          <w:rFonts w:eastAsia="方正细黑一简体" w:hint="eastAsia"/>
          <w:sz w:val="15"/>
          <w:szCs w:val="15"/>
        </w:rPr>
        <w:t>经甲方（南银理财有限责任公司，以下简称</w:t>
      </w:r>
      <w:r>
        <w:rPr>
          <w:rFonts w:eastAsia="方正细黑一简体"/>
          <w:sz w:val="15"/>
          <w:szCs w:val="15"/>
        </w:rPr>
        <w:t>“</w:t>
      </w:r>
      <w:r>
        <w:rPr>
          <w:rFonts w:eastAsia="方正细黑一简体" w:hint="eastAsia"/>
          <w:sz w:val="15"/>
          <w:szCs w:val="15"/>
        </w:rPr>
        <w:t>南银理财</w:t>
      </w:r>
      <w:r>
        <w:rPr>
          <w:rFonts w:eastAsia="方正细黑一简体"/>
          <w:sz w:val="15"/>
          <w:szCs w:val="15"/>
        </w:rPr>
        <w:t>”</w:t>
      </w:r>
      <w:r>
        <w:rPr>
          <w:rFonts w:eastAsia="方正细黑一简体" w:hint="eastAsia"/>
          <w:sz w:val="15"/>
          <w:szCs w:val="15"/>
        </w:rPr>
        <w:t>、</w:t>
      </w:r>
      <w:r>
        <w:rPr>
          <w:rFonts w:eastAsia="方正细黑一简体"/>
          <w:sz w:val="15"/>
          <w:szCs w:val="15"/>
        </w:rPr>
        <w:t>“</w:t>
      </w:r>
      <w:r>
        <w:rPr>
          <w:rFonts w:eastAsia="方正细黑一简体" w:hint="eastAsia"/>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、“产品管理人”或</w:t>
      </w:r>
      <w:r>
        <w:rPr>
          <w:rFonts w:eastAsia="方正细黑一简体"/>
          <w:color w:val="3D3D3D"/>
          <w:sz w:val="15"/>
          <w:szCs w:val="15"/>
        </w:rPr>
        <w:t>“</w:t>
      </w:r>
      <w:r>
        <w:rPr>
          <w:rFonts w:eastAsia="方正细黑一简体" w:hint="eastAsia"/>
          <w:color w:val="3D3D3D"/>
          <w:sz w:val="15"/>
          <w:szCs w:val="15"/>
        </w:rPr>
        <w:t>理财产品管理人</w:t>
      </w:r>
      <w:r>
        <w:rPr>
          <w:rFonts w:eastAsia="方正细黑一简体"/>
          <w:sz w:val="15"/>
          <w:szCs w:val="15"/>
        </w:rPr>
        <w:t>”</w:t>
      </w:r>
      <w:r>
        <w:rPr>
          <w:rFonts w:eastAsia="方正细黑一简体" w:hint="eastAsia"/>
          <w:sz w:val="15"/>
          <w:szCs w:val="15"/>
        </w:rPr>
        <w:t>）与乙方（以下简称“投资者”）双方平等友好协商，本着平等自愿、诚实守信的原则，就乙方购买甲方管理的理财产品的有关事宜达成协议如下：</w:t>
      </w:r>
    </w:p>
    <w:p w:rsidR="00EC13B1" w:rsidRDefault="00EC13B1" w:rsidP="00EC13B1">
      <w:pPr>
        <w:numPr>
          <w:ilvl w:val="0"/>
          <w:numId w:val="6"/>
        </w:numPr>
        <w:spacing w:line="200" w:lineRule="exact"/>
        <w:ind w:firstLineChars="200" w:firstLine="341"/>
        <w:rPr>
          <w:rFonts w:eastAsia="宋体"/>
          <w:b/>
          <w:bCs/>
          <w:spacing w:val="10"/>
          <w:sz w:val="15"/>
          <w:szCs w:val="15"/>
        </w:rPr>
      </w:pPr>
      <w:r>
        <w:rPr>
          <w:rFonts w:hint="eastAsia"/>
          <w:b/>
          <w:bCs/>
          <w:spacing w:val="10"/>
          <w:sz w:val="15"/>
          <w:szCs w:val="15"/>
        </w:rPr>
        <w:t>名词释义</w:t>
      </w:r>
    </w:p>
    <w:p w:rsidR="00EC13B1" w:rsidRDefault="00EC13B1" w:rsidP="00EC13B1">
      <w:pPr>
        <w:pStyle w:val="11"/>
        <w:ind w:firstLine="340"/>
        <w:rPr>
          <w:spacing w:val="10"/>
          <w:sz w:val="15"/>
          <w:szCs w:val="15"/>
        </w:rPr>
      </w:pPr>
      <w:r>
        <w:rPr>
          <w:rFonts w:hint="eastAsia"/>
          <w:spacing w:val="10"/>
          <w:sz w:val="15"/>
          <w:szCs w:val="15"/>
        </w:rPr>
        <w:t>本协议项下用词与对应期次的《理财产品说明书》中相关用词含义一致，本协议另有说明的除外。</w:t>
      </w:r>
    </w:p>
    <w:p w:rsidR="00EC13B1" w:rsidRDefault="00EC13B1" w:rsidP="00EC13B1">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EC13B1" w:rsidRDefault="00EC13B1" w:rsidP="00EC13B1">
      <w:pPr>
        <w:spacing w:line="200" w:lineRule="exact"/>
        <w:ind w:firstLineChars="200" w:firstLine="340"/>
        <w:rPr>
          <w:spacing w:val="10"/>
          <w:sz w:val="15"/>
          <w:szCs w:val="15"/>
        </w:rPr>
      </w:pPr>
      <w:r>
        <w:rPr>
          <w:rFonts w:hint="eastAsia"/>
          <w:spacing w:val="10"/>
          <w:sz w:val="15"/>
          <w:szCs w:val="15"/>
        </w:rPr>
        <w:t>南京银行股份有限公司作为本理财产品的销售机构，负责本理财产品的销售。</w:t>
      </w:r>
    </w:p>
    <w:p w:rsidR="00EC13B1" w:rsidRDefault="00EC13B1" w:rsidP="00EC13B1">
      <w:pPr>
        <w:numPr>
          <w:ilvl w:val="0"/>
          <w:numId w:val="6"/>
        </w:numPr>
        <w:spacing w:line="200" w:lineRule="exact"/>
        <w:ind w:firstLineChars="200" w:firstLine="341"/>
        <w:rPr>
          <w:b/>
          <w:bCs/>
          <w:spacing w:val="10"/>
          <w:sz w:val="15"/>
          <w:szCs w:val="15"/>
        </w:rPr>
      </w:pPr>
      <w:r>
        <w:rPr>
          <w:rFonts w:hint="eastAsia"/>
          <w:b/>
          <w:bCs/>
          <w:spacing w:val="10"/>
          <w:sz w:val="15"/>
          <w:szCs w:val="15"/>
        </w:rPr>
        <w:t>甲方的权利与义务：</w:t>
      </w:r>
    </w:p>
    <w:p w:rsidR="00EC13B1" w:rsidRDefault="00EC13B1" w:rsidP="00EC13B1">
      <w:pPr>
        <w:numPr>
          <w:ilvl w:val="0"/>
          <w:numId w:val="7"/>
        </w:numPr>
        <w:spacing w:line="200" w:lineRule="exact"/>
        <w:ind w:firstLineChars="200" w:firstLine="340"/>
        <w:rPr>
          <w:spacing w:val="10"/>
          <w:sz w:val="15"/>
          <w:szCs w:val="15"/>
        </w:rPr>
      </w:pPr>
      <w:r>
        <w:rPr>
          <w:rFonts w:hint="eastAsia"/>
          <w:spacing w:val="10"/>
          <w:sz w:val="15"/>
          <w:szCs w:val="15"/>
        </w:rPr>
        <w:t>甲方应当履行恪尽职守、勤勉尽责、诚实守信、有效管理的义务。</w:t>
      </w:r>
    </w:p>
    <w:p w:rsidR="00EC13B1" w:rsidRDefault="00EC13B1" w:rsidP="00EC13B1">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EC13B1" w:rsidRDefault="00EC13B1" w:rsidP="00EC13B1">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EC13B1" w:rsidRDefault="00EC13B1" w:rsidP="00EC13B1">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EC13B1" w:rsidRDefault="00EC13B1" w:rsidP="00EC13B1">
      <w:pPr>
        <w:numPr>
          <w:ilvl w:val="0"/>
          <w:numId w:val="7"/>
        </w:numPr>
        <w:spacing w:line="200" w:lineRule="exact"/>
        <w:ind w:firstLineChars="200" w:firstLine="340"/>
        <w:rPr>
          <w:spacing w:val="10"/>
          <w:sz w:val="15"/>
          <w:szCs w:val="15"/>
        </w:rPr>
      </w:pPr>
      <w:r>
        <w:rPr>
          <w:rFonts w:hint="eastAsia"/>
          <w:spacing w:val="10"/>
          <w:sz w:val="15"/>
          <w:szCs w:val="15"/>
        </w:rPr>
        <w:t>甲方应当遵守市场交易和公平交易原则，不得在理财产品之间、理财产品投资者之间或者理财产品投资者与其他市场主体之间进行利益输送。</w:t>
      </w:r>
    </w:p>
    <w:p w:rsidR="00EC13B1" w:rsidRDefault="00EC13B1" w:rsidP="00EC13B1">
      <w:pPr>
        <w:numPr>
          <w:ilvl w:val="0"/>
          <w:numId w:val="7"/>
        </w:numPr>
        <w:spacing w:line="200" w:lineRule="exact"/>
        <w:ind w:firstLineChars="200" w:firstLine="340"/>
        <w:rPr>
          <w:spacing w:val="10"/>
          <w:sz w:val="15"/>
          <w:szCs w:val="15"/>
        </w:rPr>
      </w:pPr>
      <w:r>
        <w:rPr>
          <w:rFonts w:hint="eastAsia"/>
          <w:spacing w:val="10"/>
          <w:sz w:val="15"/>
          <w:szCs w:val="15"/>
        </w:rPr>
        <w:t>甲方应当选择具有证券投资基金托管业务资格的金融机构、银行业理财登记托管机构或者国务院银行业监督管理机构认可的其他机构托管理财产品。</w:t>
      </w:r>
    </w:p>
    <w:p w:rsidR="00EC13B1" w:rsidRDefault="00EC13B1" w:rsidP="00EC13B1">
      <w:pPr>
        <w:numPr>
          <w:ilvl w:val="0"/>
          <w:numId w:val="7"/>
        </w:numPr>
        <w:spacing w:line="200" w:lineRule="exact"/>
        <w:ind w:firstLineChars="200" w:firstLine="340"/>
        <w:rPr>
          <w:spacing w:val="10"/>
          <w:sz w:val="15"/>
          <w:szCs w:val="15"/>
        </w:rPr>
      </w:pPr>
      <w:r>
        <w:rPr>
          <w:rFonts w:hint="eastAsia"/>
          <w:spacing w:val="10"/>
          <w:sz w:val="15"/>
          <w:szCs w:val="15"/>
        </w:rPr>
        <w:t>在本协议约定的投资范围和权限内，甲方拥有管理和运用理财资金的权利，并有权按照对应期次《理财产品说明书》的约定收取相应费用、业绩报酬。</w:t>
      </w:r>
    </w:p>
    <w:p w:rsidR="00EC13B1" w:rsidRDefault="00EC13B1" w:rsidP="00EC13B1">
      <w:pPr>
        <w:numPr>
          <w:ilvl w:val="0"/>
          <w:numId w:val="7"/>
        </w:numPr>
        <w:spacing w:line="200" w:lineRule="exact"/>
        <w:ind w:firstLineChars="200" w:firstLine="340"/>
        <w:rPr>
          <w:spacing w:val="10"/>
          <w:sz w:val="15"/>
          <w:szCs w:val="15"/>
        </w:rPr>
      </w:pPr>
      <w:r>
        <w:rPr>
          <w:rFonts w:hint="eastAsia"/>
          <w:spacing w:val="10"/>
          <w:sz w:val="15"/>
          <w:szCs w:val="15"/>
        </w:rPr>
        <w:t>由于投资管理或者获取投资标的</w:t>
      </w:r>
      <w:proofErr w:type="gramStart"/>
      <w:r>
        <w:rPr>
          <w:rFonts w:hint="eastAsia"/>
          <w:spacing w:val="10"/>
          <w:sz w:val="15"/>
          <w:szCs w:val="15"/>
        </w:rPr>
        <w:t>的</w:t>
      </w:r>
      <w:proofErr w:type="gramEnd"/>
      <w:r>
        <w:rPr>
          <w:rFonts w:hint="eastAsia"/>
          <w:spacing w:val="10"/>
          <w:sz w:val="15"/>
          <w:szCs w:val="15"/>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EC13B1" w:rsidRDefault="00EC13B1" w:rsidP="00EC13B1">
      <w:pPr>
        <w:numPr>
          <w:ilvl w:val="0"/>
          <w:numId w:val="7"/>
        </w:numPr>
        <w:spacing w:line="200" w:lineRule="exact"/>
        <w:ind w:firstLineChars="200" w:firstLine="340"/>
        <w:rPr>
          <w:spacing w:val="10"/>
          <w:sz w:val="15"/>
          <w:szCs w:val="15"/>
        </w:rPr>
      </w:pPr>
      <w:r>
        <w:rPr>
          <w:rFonts w:hint="eastAsia"/>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rFonts w:hint="eastAsia"/>
          <w:spacing w:val="10"/>
          <w:sz w:val="15"/>
          <w:szCs w:val="15"/>
        </w:rPr>
        <w:t>仲裁、申请保全</w:t>
      </w:r>
      <w:r>
        <w:rPr>
          <w:spacing w:val="10"/>
          <w:sz w:val="15"/>
          <w:szCs w:val="15"/>
        </w:rPr>
        <w:t>/</w:t>
      </w:r>
      <w:r>
        <w:rPr>
          <w:rFonts w:hint="eastAsia"/>
          <w:spacing w:val="10"/>
          <w:sz w:val="15"/>
          <w:szCs w:val="15"/>
        </w:rPr>
        <w:t>执行等，由此产生的费用由理财产品承担，在实际发生时列支。</w:t>
      </w:r>
    </w:p>
    <w:p w:rsidR="00EC13B1" w:rsidRDefault="00EC13B1" w:rsidP="00EC13B1">
      <w:pPr>
        <w:numPr>
          <w:ilvl w:val="0"/>
          <w:numId w:val="7"/>
        </w:numPr>
        <w:spacing w:line="200" w:lineRule="exact"/>
        <w:ind w:firstLineChars="200" w:firstLine="340"/>
        <w:rPr>
          <w:spacing w:val="10"/>
          <w:sz w:val="15"/>
          <w:szCs w:val="15"/>
        </w:rPr>
      </w:pPr>
      <w:r>
        <w:rPr>
          <w:rFonts w:hint="eastAsia"/>
          <w:spacing w:val="10"/>
          <w:sz w:val="15"/>
          <w:szCs w:val="15"/>
        </w:rPr>
        <w:t>甲方有权根据产品运作的需要选任必要的业务合作机构。</w:t>
      </w:r>
    </w:p>
    <w:p w:rsidR="00EC13B1" w:rsidRDefault="00EC13B1" w:rsidP="00EC13B1">
      <w:pPr>
        <w:numPr>
          <w:ilvl w:val="0"/>
          <w:numId w:val="7"/>
        </w:numPr>
        <w:spacing w:line="200" w:lineRule="exact"/>
        <w:ind w:firstLineChars="200" w:firstLine="301"/>
        <w:rPr>
          <w:b/>
          <w:bCs/>
          <w:spacing w:val="10"/>
          <w:sz w:val="15"/>
          <w:szCs w:val="15"/>
        </w:rPr>
      </w:pPr>
      <w:r>
        <w:rPr>
          <w:rFonts w:hint="eastAsia"/>
          <w:b/>
          <w:bCs/>
          <w:color w:val="000000"/>
          <w:kern w:val="0"/>
          <w:sz w:val="15"/>
          <w:szCs w:val="11"/>
        </w:rPr>
        <w:t>投资者特此同意并授权</w:t>
      </w:r>
      <w:r>
        <w:rPr>
          <w:rFonts w:hint="eastAsia"/>
          <w:b/>
          <w:bCs/>
          <w:spacing w:val="10"/>
          <w:sz w:val="15"/>
          <w:szCs w:val="15"/>
        </w:rPr>
        <w:t>甲方及销售机构</w:t>
      </w:r>
      <w:r>
        <w:rPr>
          <w:rFonts w:hint="eastAsia"/>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EC13B1" w:rsidRDefault="00EC13B1" w:rsidP="00EC13B1">
      <w:pPr>
        <w:numPr>
          <w:ilvl w:val="0"/>
          <w:numId w:val="7"/>
        </w:numPr>
        <w:spacing w:line="200" w:lineRule="exact"/>
        <w:ind w:firstLineChars="200" w:firstLine="340"/>
        <w:rPr>
          <w:spacing w:val="10"/>
          <w:sz w:val="15"/>
          <w:szCs w:val="15"/>
        </w:rPr>
      </w:pPr>
      <w:r>
        <w:rPr>
          <w:rFonts w:hint="eastAsia"/>
          <w:spacing w:val="10"/>
          <w:sz w:val="15"/>
          <w:szCs w:val="15"/>
        </w:rPr>
        <w:t>甲方无义务对第三人支付本理财产品清算分配金额及相关权益，法律法规另有规定的除外。</w:t>
      </w:r>
    </w:p>
    <w:p w:rsidR="00EC13B1" w:rsidRDefault="00EC13B1" w:rsidP="00EC13B1">
      <w:pPr>
        <w:numPr>
          <w:ilvl w:val="0"/>
          <w:numId w:val="7"/>
        </w:numPr>
        <w:spacing w:line="200" w:lineRule="exact"/>
        <w:ind w:firstLineChars="200" w:firstLine="340"/>
        <w:rPr>
          <w:spacing w:val="10"/>
          <w:sz w:val="15"/>
          <w:szCs w:val="15"/>
        </w:rPr>
      </w:pPr>
      <w:r>
        <w:rPr>
          <w:rFonts w:hint="eastAsia"/>
          <w:spacing w:val="10"/>
          <w:sz w:val="15"/>
          <w:szCs w:val="15"/>
        </w:rPr>
        <w:t>甲方以其固有财产先行垫付因处理本理财产品相关事务所支出的理财产品费用及税费的，对理财产品资金享有优先受偿的权利。</w:t>
      </w:r>
    </w:p>
    <w:p w:rsidR="00EC13B1" w:rsidRDefault="00EC13B1" w:rsidP="00EC13B1">
      <w:pPr>
        <w:numPr>
          <w:ilvl w:val="0"/>
          <w:numId w:val="7"/>
        </w:numPr>
        <w:spacing w:line="200" w:lineRule="exact"/>
        <w:ind w:firstLineChars="200" w:firstLine="340"/>
        <w:rPr>
          <w:spacing w:val="10"/>
          <w:sz w:val="15"/>
          <w:szCs w:val="15"/>
        </w:rPr>
      </w:pPr>
      <w:r>
        <w:rPr>
          <w:rFonts w:hint="eastAsia"/>
          <w:spacing w:val="10"/>
          <w:sz w:val="15"/>
          <w:szCs w:val="15"/>
        </w:rPr>
        <w:t>甲方有权根据本理财产品销售文件的约定提前终止或延长本理财产品的存续期限。</w:t>
      </w:r>
    </w:p>
    <w:p w:rsidR="00EC13B1" w:rsidRDefault="00EC13B1" w:rsidP="00EC13B1">
      <w:pPr>
        <w:numPr>
          <w:ilvl w:val="0"/>
          <w:numId w:val="7"/>
        </w:numPr>
        <w:spacing w:line="200" w:lineRule="exact"/>
        <w:ind w:firstLineChars="200" w:firstLine="340"/>
        <w:rPr>
          <w:spacing w:val="10"/>
          <w:sz w:val="15"/>
          <w:szCs w:val="15"/>
        </w:rPr>
      </w:pPr>
      <w:r>
        <w:rPr>
          <w:rFonts w:hint="eastAsia"/>
          <w:spacing w:val="10"/>
          <w:sz w:val="15"/>
          <w:szCs w:val="15"/>
        </w:rPr>
        <w:t>甲方有权调整本理财产品的认购或申购起点、单笔认购或申购上限等要素。</w:t>
      </w:r>
    </w:p>
    <w:p w:rsidR="00EC13B1" w:rsidRDefault="00EC13B1" w:rsidP="00EC13B1">
      <w:pPr>
        <w:numPr>
          <w:ilvl w:val="0"/>
          <w:numId w:val="7"/>
        </w:numPr>
        <w:spacing w:line="200" w:lineRule="exact"/>
        <w:ind w:firstLineChars="200" w:firstLine="340"/>
        <w:rPr>
          <w:spacing w:val="10"/>
          <w:sz w:val="15"/>
          <w:szCs w:val="15"/>
        </w:rPr>
      </w:pPr>
      <w:r>
        <w:rPr>
          <w:rFonts w:hint="eastAsia"/>
          <w:spacing w:val="10"/>
          <w:sz w:val="15"/>
          <w:szCs w:val="15"/>
        </w:rPr>
        <w:t>甲方有权根据相关规定及销售文件的约定，变更销售文件内容。</w:t>
      </w:r>
    </w:p>
    <w:p w:rsidR="00EC13B1" w:rsidRDefault="00EC13B1" w:rsidP="00EC13B1">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，由此产生的一切损失及费用将由乙方承担，甲方或销售机构有权将此损失及费用从乙方的授权指定账户、理财本金及收益中扣除</w:t>
      </w:r>
      <w:r>
        <w:rPr>
          <w:rFonts w:hint="eastAsia"/>
          <w:b/>
          <w:bCs/>
          <w:spacing w:val="10"/>
          <w:sz w:val="15"/>
          <w:szCs w:val="15"/>
        </w:rPr>
        <w:t>。</w:t>
      </w:r>
    </w:p>
    <w:p w:rsidR="00EC13B1" w:rsidRDefault="00EC13B1" w:rsidP="00EC13B1">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rsidR="00EC13B1" w:rsidRDefault="00EC13B1" w:rsidP="00EC13B1">
      <w:pPr>
        <w:numPr>
          <w:ilvl w:val="0"/>
          <w:numId w:val="7"/>
        </w:numPr>
        <w:spacing w:line="200" w:lineRule="exact"/>
        <w:ind w:firstLineChars="200" w:firstLine="340"/>
        <w:rPr>
          <w:spacing w:val="10"/>
          <w:sz w:val="15"/>
          <w:szCs w:val="15"/>
        </w:rPr>
      </w:pPr>
      <w:r>
        <w:rPr>
          <w:rFonts w:hint="eastAsia"/>
          <w:spacing w:val="10"/>
          <w:sz w:val="15"/>
          <w:szCs w:val="15"/>
        </w:rPr>
        <w:t>甲方或销售机构发现或有合理理由怀疑乙方或其资金存在洗钱、恐怖融资、逃税等嫌疑，甲方有权提前终止本协议。</w:t>
      </w:r>
    </w:p>
    <w:p w:rsidR="00EC13B1" w:rsidRDefault="00EC13B1" w:rsidP="00EC13B1">
      <w:pPr>
        <w:numPr>
          <w:ilvl w:val="0"/>
          <w:numId w:val="7"/>
        </w:numPr>
        <w:spacing w:line="200" w:lineRule="exact"/>
        <w:ind w:firstLineChars="200" w:firstLine="340"/>
        <w:rPr>
          <w:spacing w:val="10"/>
          <w:sz w:val="15"/>
          <w:szCs w:val="15"/>
        </w:rPr>
      </w:pPr>
      <w:r>
        <w:rPr>
          <w:rFonts w:hint="eastAsia"/>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EC13B1" w:rsidRDefault="00EC13B1" w:rsidP="00EC13B1">
      <w:pPr>
        <w:numPr>
          <w:ilvl w:val="0"/>
          <w:numId w:val="7"/>
        </w:numPr>
        <w:spacing w:line="200" w:lineRule="exact"/>
        <w:ind w:firstLineChars="200" w:firstLine="340"/>
        <w:rPr>
          <w:spacing w:val="10"/>
          <w:sz w:val="15"/>
          <w:szCs w:val="15"/>
        </w:rPr>
      </w:pPr>
      <w:r>
        <w:rPr>
          <w:rFonts w:hint="eastAsia"/>
          <w:spacing w:val="10"/>
          <w:sz w:val="15"/>
          <w:szCs w:val="15"/>
        </w:rPr>
        <w:t>法律法规规定及理财产品销售文件约定的其他权利与义务。</w:t>
      </w:r>
    </w:p>
    <w:p w:rsidR="00EC13B1" w:rsidRDefault="00EC13B1" w:rsidP="00EC13B1">
      <w:pPr>
        <w:spacing w:line="200" w:lineRule="exact"/>
        <w:ind w:left="341"/>
        <w:rPr>
          <w:b/>
          <w:bCs/>
          <w:spacing w:val="10"/>
          <w:sz w:val="15"/>
          <w:szCs w:val="15"/>
        </w:rPr>
      </w:pPr>
      <w:r>
        <w:rPr>
          <w:b/>
          <w:bCs/>
          <w:spacing w:val="10"/>
          <w:sz w:val="15"/>
          <w:szCs w:val="15"/>
        </w:rPr>
        <w:t>4.</w:t>
      </w:r>
      <w:r>
        <w:rPr>
          <w:rFonts w:hint="eastAsia"/>
          <w:b/>
          <w:bCs/>
          <w:spacing w:val="10"/>
          <w:sz w:val="15"/>
          <w:szCs w:val="15"/>
        </w:rPr>
        <w:t>乙方的权利与义务：</w:t>
      </w:r>
    </w:p>
    <w:p w:rsidR="00EC13B1" w:rsidRDefault="00EC13B1" w:rsidP="00EC13B1">
      <w:pPr>
        <w:numPr>
          <w:ilvl w:val="0"/>
          <w:numId w:val="8"/>
        </w:numPr>
        <w:spacing w:line="200" w:lineRule="exact"/>
        <w:ind w:firstLine="340"/>
        <w:rPr>
          <w:spacing w:val="10"/>
          <w:sz w:val="15"/>
          <w:szCs w:val="15"/>
        </w:rPr>
      </w:pPr>
      <w:r>
        <w:rPr>
          <w:rFonts w:hint="eastAsia"/>
          <w:spacing w:val="10"/>
          <w:sz w:val="15"/>
          <w:szCs w:val="15"/>
        </w:rPr>
        <w:t>乙方应当保证其理财资金为合法拥有的自有资金，不存在涉嫌洗钱、恶意逃避税收征收管理等违法违规行为，保证可提供资金来源合法的证明文件，配合甲方或销售机构为识别合格投资者等目的进行的尽职调查。</w:t>
      </w:r>
    </w:p>
    <w:p w:rsidR="00EC13B1" w:rsidRDefault="00EC13B1" w:rsidP="00EC13B1">
      <w:pPr>
        <w:numPr>
          <w:ilvl w:val="0"/>
          <w:numId w:val="8"/>
        </w:numPr>
        <w:spacing w:line="200" w:lineRule="exact"/>
        <w:ind w:firstLine="340"/>
        <w:rPr>
          <w:spacing w:val="10"/>
          <w:sz w:val="15"/>
          <w:szCs w:val="15"/>
        </w:rPr>
      </w:pPr>
      <w:r>
        <w:rPr>
          <w:rFonts w:hint="eastAsia"/>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EC13B1" w:rsidRDefault="00EC13B1" w:rsidP="00EC13B1">
      <w:pPr>
        <w:numPr>
          <w:ilvl w:val="0"/>
          <w:numId w:val="8"/>
        </w:numPr>
        <w:spacing w:line="200" w:lineRule="exact"/>
        <w:ind w:firstLine="340"/>
        <w:rPr>
          <w:spacing w:val="10"/>
          <w:sz w:val="15"/>
          <w:szCs w:val="15"/>
        </w:rPr>
      </w:pPr>
      <w:r>
        <w:rPr>
          <w:rFonts w:hint="eastAsia"/>
          <w:spacing w:val="10"/>
          <w:sz w:val="15"/>
          <w:szCs w:val="15"/>
        </w:rPr>
        <w:t>乙方保证具有完全民事行为能力，有完全适当的资格与能力订立并履行本协议。</w:t>
      </w:r>
    </w:p>
    <w:p w:rsidR="00EC13B1" w:rsidRDefault="00EC13B1" w:rsidP="00EC13B1">
      <w:pPr>
        <w:numPr>
          <w:ilvl w:val="0"/>
          <w:numId w:val="8"/>
        </w:numPr>
        <w:spacing w:line="200" w:lineRule="exact"/>
        <w:ind w:firstLine="340"/>
        <w:rPr>
          <w:spacing w:val="10"/>
          <w:sz w:val="15"/>
          <w:szCs w:val="15"/>
        </w:rPr>
      </w:pPr>
      <w:r>
        <w:rPr>
          <w:rFonts w:hint="eastAsia"/>
          <w:spacing w:val="10"/>
          <w:sz w:val="15"/>
          <w:szCs w:val="15"/>
        </w:rPr>
        <w:t>乙方应接</w:t>
      </w:r>
      <w:proofErr w:type="gramStart"/>
      <w:r>
        <w:rPr>
          <w:rFonts w:hint="eastAsia"/>
          <w:spacing w:val="10"/>
          <w:sz w:val="15"/>
          <w:szCs w:val="15"/>
        </w:rPr>
        <w:t>受销售</w:t>
      </w:r>
      <w:proofErr w:type="gramEnd"/>
      <w:r>
        <w:rPr>
          <w:rFonts w:hint="eastAsia"/>
          <w:spacing w:val="10"/>
          <w:sz w:val="15"/>
          <w:szCs w:val="15"/>
        </w:rPr>
        <w:t>机构对其投资风险承受能力进行的测评。（个人投资者适用）</w:t>
      </w:r>
    </w:p>
    <w:p w:rsidR="00EC13B1" w:rsidRDefault="00EC13B1" w:rsidP="00EC13B1">
      <w:pPr>
        <w:numPr>
          <w:ilvl w:val="0"/>
          <w:numId w:val="8"/>
        </w:numPr>
        <w:spacing w:line="200" w:lineRule="exact"/>
        <w:ind w:firstLine="340"/>
        <w:rPr>
          <w:spacing w:val="10"/>
          <w:sz w:val="15"/>
          <w:szCs w:val="15"/>
        </w:rPr>
      </w:pPr>
      <w:r>
        <w:rPr>
          <w:rFonts w:hint="eastAsia"/>
          <w:spacing w:val="10"/>
          <w:sz w:val="15"/>
          <w:szCs w:val="15"/>
        </w:rPr>
        <w:t>乙方是一家按照中国法律正式注册并有效存续的法人或其他组织，具有拥有和支配其财产以及继续进行其正在进行之业务的全部权力和授权。（机构投资者适用）</w:t>
      </w:r>
    </w:p>
    <w:p w:rsidR="00EC13B1" w:rsidRDefault="00EC13B1" w:rsidP="00EC13B1">
      <w:pPr>
        <w:numPr>
          <w:ilvl w:val="0"/>
          <w:numId w:val="8"/>
        </w:numPr>
        <w:spacing w:line="200" w:lineRule="exact"/>
        <w:ind w:firstLine="340"/>
        <w:rPr>
          <w:spacing w:val="10"/>
          <w:sz w:val="15"/>
          <w:szCs w:val="15"/>
        </w:rPr>
      </w:pPr>
      <w:r>
        <w:rPr>
          <w:rFonts w:hint="eastAsia"/>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EC13B1" w:rsidRDefault="00EC13B1" w:rsidP="00EC13B1">
      <w:pPr>
        <w:numPr>
          <w:ilvl w:val="0"/>
          <w:numId w:val="8"/>
        </w:numPr>
        <w:spacing w:line="200" w:lineRule="exact"/>
        <w:ind w:firstLine="340"/>
        <w:rPr>
          <w:spacing w:val="10"/>
          <w:sz w:val="15"/>
          <w:szCs w:val="15"/>
        </w:rPr>
      </w:pPr>
      <w:r>
        <w:rPr>
          <w:rFonts w:hint="eastAsia"/>
          <w:spacing w:val="10"/>
          <w:sz w:val="15"/>
          <w:szCs w:val="15"/>
        </w:rPr>
        <w:t>乙方保证，</w:t>
      </w:r>
      <w:proofErr w:type="gramStart"/>
      <w:r>
        <w:rPr>
          <w:rFonts w:hint="eastAsia"/>
          <w:spacing w:val="10"/>
          <w:sz w:val="15"/>
          <w:szCs w:val="15"/>
        </w:rPr>
        <w:t>乙方系符合</w:t>
      </w:r>
      <w:proofErr w:type="gramEnd"/>
      <w:r>
        <w:rPr>
          <w:rFonts w:hint="eastAsia"/>
          <w:spacing w:val="10"/>
          <w:sz w:val="15"/>
          <w:szCs w:val="15"/>
        </w:rPr>
        <w:t>监管规定要求的合格投资者。（私募产品投资者适用）</w:t>
      </w:r>
    </w:p>
    <w:p w:rsidR="00EC13B1" w:rsidRDefault="00EC13B1" w:rsidP="00EC13B1">
      <w:pPr>
        <w:numPr>
          <w:ilvl w:val="0"/>
          <w:numId w:val="8"/>
        </w:numPr>
        <w:spacing w:line="200" w:lineRule="exact"/>
        <w:ind w:firstLine="340"/>
        <w:rPr>
          <w:b/>
          <w:bCs/>
          <w:spacing w:val="10"/>
          <w:sz w:val="15"/>
          <w:szCs w:val="15"/>
        </w:rPr>
      </w:pPr>
      <w:r>
        <w:rPr>
          <w:rFonts w:hint="eastAsia"/>
          <w:b/>
          <w:bCs/>
          <w:spacing w:val="10"/>
          <w:sz w:val="15"/>
          <w:szCs w:val="15"/>
        </w:rPr>
        <w:t>乙方保证其已知悉甲方并非乙方的投资顾问或其他顾问，乙方并未依赖于甲方和</w:t>
      </w:r>
      <w:r>
        <w:rPr>
          <w:b/>
          <w:bCs/>
          <w:spacing w:val="10"/>
          <w:sz w:val="15"/>
          <w:szCs w:val="15"/>
        </w:rPr>
        <w:t>/</w:t>
      </w:r>
      <w:r>
        <w:rPr>
          <w:rFonts w:hint="eastAsia"/>
          <w:b/>
          <w:bCs/>
          <w:spacing w:val="10"/>
          <w:sz w:val="15"/>
          <w:szCs w:val="15"/>
        </w:rPr>
        <w:t>或甲方的雇员、代理人或关联机构对其所作的任何陈述（不论口头或书面）而决定投资于理财产品。</w:t>
      </w:r>
    </w:p>
    <w:p w:rsidR="00EC13B1" w:rsidRDefault="00EC13B1" w:rsidP="00EC13B1">
      <w:pPr>
        <w:numPr>
          <w:ilvl w:val="0"/>
          <w:numId w:val="8"/>
        </w:numPr>
        <w:spacing w:line="200" w:lineRule="exact"/>
        <w:ind w:firstLine="340"/>
        <w:rPr>
          <w:spacing w:val="10"/>
          <w:sz w:val="15"/>
          <w:szCs w:val="15"/>
        </w:rPr>
      </w:pPr>
      <w:r>
        <w:rPr>
          <w:rFonts w:hint="eastAsia"/>
          <w:spacing w:val="10"/>
          <w:sz w:val="15"/>
          <w:szCs w:val="15"/>
        </w:rPr>
        <w:t>乙方保证签署和履行理财产品销售文件系其真实意思表示，其有权利签署本协议和履行本协议所述的义务，并已为此采取一切所需的行为。</w:t>
      </w:r>
    </w:p>
    <w:p w:rsidR="00EC13B1" w:rsidRDefault="00EC13B1" w:rsidP="00EC13B1">
      <w:pPr>
        <w:numPr>
          <w:ilvl w:val="0"/>
          <w:numId w:val="8"/>
        </w:numPr>
        <w:spacing w:line="200" w:lineRule="exact"/>
        <w:ind w:firstLineChars="200" w:firstLine="340"/>
        <w:rPr>
          <w:spacing w:val="10"/>
          <w:sz w:val="15"/>
          <w:szCs w:val="15"/>
        </w:rPr>
      </w:pPr>
      <w:r>
        <w:rPr>
          <w:rFonts w:hint="eastAsia"/>
          <w:spacing w:val="10"/>
          <w:sz w:val="15"/>
          <w:szCs w:val="15"/>
        </w:rPr>
        <w:t>乙方保证执行及交付任何文件或履行本协议项下的义务，均不会违反</w:t>
      </w:r>
      <w:r>
        <w:rPr>
          <w:spacing w:val="10"/>
          <w:sz w:val="15"/>
          <w:szCs w:val="15"/>
        </w:rPr>
        <w:t>(i)</w:t>
      </w:r>
      <w:r>
        <w:rPr>
          <w:rFonts w:hint="eastAsia"/>
          <w:spacing w:val="10"/>
          <w:sz w:val="15"/>
          <w:szCs w:val="15"/>
        </w:rPr>
        <w:t>任何适用法律、法规、法令或法律限制，任何法院或其他政府机关所</w:t>
      </w:r>
      <w:proofErr w:type="gramStart"/>
      <w:r>
        <w:rPr>
          <w:rFonts w:hint="eastAsia"/>
          <w:spacing w:val="10"/>
          <w:sz w:val="15"/>
          <w:szCs w:val="15"/>
        </w:rPr>
        <w:t>作出</w:t>
      </w:r>
      <w:proofErr w:type="gramEnd"/>
      <w:r>
        <w:rPr>
          <w:rFonts w:hint="eastAsia"/>
          <w:spacing w:val="10"/>
          <w:sz w:val="15"/>
          <w:szCs w:val="15"/>
        </w:rPr>
        <w:t>的适用于乙方或乙方任何资产的指令或判决；</w:t>
      </w:r>
      <w:r>
        <w:rPr>
          <w:spacing w:val="10"/>
          <w:sz w:val="15"/>
          <w:szCs w:val="15"/>
        </w:rPr>
        <w:t>(ii)</w:t>
      </w:r>
      <w:r>
        <w:rPr>
          <w:rFonts w:hint="eastAsia"/>
          <w:spacing w:val="10"/>
          <w:sz w:val="15"/>
          <w:szCs w:val="15"/>
        </w:rPr>
        <w:t>对乙方或乙方任何资产有约束力的任何协议条款或其他法律文件。乙方应在</w:t>
      </w:r>
      <w:r>
        <w:rPr>
          <w:rFonts w:hint="eastAsia"/>
          <w:spacing w:val="10"/>
          <w:sz w:val="15"/>
          <w:szCs w:val="15"/>
        </w:rPr>
        <w:lastRenderedPageBreak/>
        <w:t>签署本协议的同时按照对应期次的《理财产品说明书》的约定在授权指定账户存入足额的资金以确保账户余额大于或等于认购或申购金额。</w:t>
      </w:r>
    </w:p>
    <w:p w:rsidR="00EC13B1" w:rsidRDefault="00EC13B1" w:rsidP="00EC13B1">
      <w:pPr>
        <w:numPr>
          <w:ilvl w:val="0"/>
          <w:numId w:val="8"/>
        </w:numPr>
        <w:spacing w:line="200" w:lineRule="exact"/>
        <w:ind w:firstLineChars="200" w:firstLine="340"/>
        <w:rPr>
          <w:spacing w:val="10"/>
          <w:sz w:val="15"/>
          <w:szCs w:val="15"/>
        </w:rPr>
      </w:pPr>
      <w:r>
        <w:rPr>
          <w:rFonts w:hint="eastAsia"/>
          <w:spacing w:val="10"/>
          <w:sz w:val="15"/>
          <w:szCs w:val="15"/>
        </w:rPr>
        <w:t>乙方应按要求确定授权指定账户，用于本理财产品的理财资金划转及理财收益、到期清算分配资金的分配。</w:t>
      </w:r>
      <w:r>
        <w:rPr>
          <w:rFonts w:hint="eastAsia"/>
          <w:b/>
          <w:spacing w:val="10"/>
          <w:sz w:val="15"/>
        </w:rPr>
        <w:t>本协议终止前，乙方不得将授权指定账户销户。若发生因乙方注销授权指定账户造成理财产品无法正常分配的，乙方承担由此产生的损失。</w:t>
      </w:r>
    </w:p>
    <w:p w:rsidR="00EC13B1" w:rsidRDefault="00EC13B1" w:rsidP="00EC13B1">
      <w:pPr>
        <w:pStyle w:val="a8"/>
        <w:numPr>
          <w:ilvl w:val="0"/>
          <w:numId w:val="8"/>
        </w:numPr>
        <w:spacing w:line="200" w:lineRule="exact"/>
        <w:ind w:firstLine="340"/>
        <w:rPr>
          <w:spacing w:val="10"/>
          <w:sz w:val="15"/>
          <w:szCs w:val="15"/>
        </w:rPr>
      </w:pPr>
      <w:r>
        <w:rPr>
          <w:rFonts w:hint="eastAsia"/>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spacing w:val="10"/>
          <w:sz w:val="15"/>
          <w:szCs w:val="15"/>
        </w:rPr>
        <w:t>。</w:t>
      </w:r>
    </w:p>
    <w:p w:rsidR="00EC13B1" w:rsidRDefault="00EC13B1" w:rsidP="00EC13B1">
      <w:pPr>
        <w:numPr>
          <w:ilvl w:val="0"/>
          <w:numId w:val="8"/>
        </w:numPr>
        <w:spacing w:line="200" w:lineRule="exact"/>
        <w:ind w:firstLineChars="200" w:firstLine="341"/>
        <w:rPr>
          <w:b/>
          <w:bCs/>
          <w:spacing w:val="10"/>
          <w:sz w:val="15"/>
          <w:szCs w:val="15"/>
        </w:rPr>
      </w:pPr>
      <w:r>
        <w:rPr>
          <w:rFonts w:hint="eastAsia"/>
          <w:b/>
          <w:bCs/>
          <w:spacing w:val="10"/>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EC13B1" w:rsidRDefault="00EC13B1" w:rsidP="00EC13B1">
      <w:pPr>
        <w:numPr>
          <w:ilvl w:val="0"/>
          <w:numId w:val="8"/>
        </w:numPr>
        <w:spacing w:line="200" w:lineRule="exact"/>
        <w:ind w:firstLineChars="200" w:firstLine="340"/>
        <w:rPr>
          <w:spacing w:val="10"/>
          <w:sz w:val="15"/>
          <w:szCs w:val="15"/>
        </w:rPr>
      </w:pPr>
      <w:r>
        <w:rPr>
          <w:rFonts w:hint="eastAsia"/>
          <w:spacing w:val="10"/>
          <w:sz w:val="15"/>
          <w:szCs w:val="15"/>
        </w:rPr>
        <w:t>乙方承诺，不利用本理财业务及本理财产品说明书项下理财产品从事违法活动。</w:t>
      </w:r>
    </w:p>
    <w:p w:rsidR="00EC13B1" w:rsidRDefault="00EC13B1" w:rsidP="00EC13B1">
      <w:pPr>
        <w:numPr>
          <w:ilvl w:val="0"/>
          <w:numId w:val="8"/>
        </w:numPr>
        <w:spacing w:line="200" w:lineRule="exact"/>
        <w:ind w:firstLineChars="200" w:firstLine="341"/>
        <w:rPr>
          <w:spacing w:val="10"/>
          <w:sz w:val="15"/>
          <w:szCs w:val="15"/>
        </w:rPr>
      </w:pPr>
      <w:r>
        <w:rPr>
          <w:rFonts w:hint="eastAsia"/>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spacing w:val="10"/>
          <w:sz w:val="15"/>
          <w:szCs w:val="15"/>
        </w:rPr>
        <w:t>。</w:t>
      </w:r>
    </w:p>
    <w:p w:rsidR="00EC13B1" w:rsidRDefault="00EC13B1" w:rsidP="00EC13B1">
      <w:pPr>
        <w:numPr>
          <w:ilvl w:val="0"/>
          <w:numId w:val="8"/>
        </w:numPr>
        <w:spacing w:line="200" w:lineRule="exact"/>
        <w:ind w:firstLineChars="200" w:firstLine="341"/>
        <w:rPr>
          <w:spacing w:val="10"/>
          <w:sz w:val="15"/>
          <w:szCs w:val="15"/>
        </w:rPr>
      </w:pPr>
      <w:r>
        <w:rPr>
          <w:rFonts w:hint="eastAsia"/>
          <w:b/>
          <w:bCs/>
          <w:spacing w:val="10"/>
          <w:sz w:val="15"/>
          <w:szCs w:val="15"/>
        </w:rPr>
        <w:t>乙方承诺，未经产品管理人同意，乙方不向任何第三人转让、赠与本理财产品说明书或本理财产品说明书项下的任何权利、义务、利益、权益</w:t>
      </w:r>
      <w:r>
        <w:rPr>
          <w:rFonts w:hint="eastAsia"/>
          <w:spacing w:val="10"/>
          <w:sz w:val="15"/>
          <w:szCs w:val="15"/>
        </w:rPr>
        <w:t>。</w:t>
      </w:r>
    </w:p>
    <w:p w:rsidR="00EC13B1" w:rsidRDefault="00EC13B1" w:rsidP="00EC13B1">
      <w:pPr>
        <w:numPr>
          <w:ilvl w:val="0"/>
          <w:numId w:val="8"/>
        </w:numPr>
        <w:spacing w:line="200" w:lineRule="exact"/>
        <w:ind w:firstLineChars="200" w:firstLine="340"/>
        <w:rPr>
          <w:spacing w:val="10"/>
          <w:sz w:val="15"/>
          <w:szCs w:val="15"/>
        </w:rPr>
      </w:pPr>
      <w:r>
        <w:rPr>
          <w:rFonts w:hint="eastAsia"/>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hint="eastAsia"/>
          <w:spacing w:val="10"/>
          <w:sz w:val="15"/>
          <w:szCs w:val="15"/>
        </w:rPr>
        <w:t>涉恐及反洗</w:t>
      </w:r>
      <w:proofErr w:type="gramEnd"/>
      <w:r>
        <w:rPr>
          <w:rFonts w:hint="eastAsia"/>
          <w:spacing w:val="10"/>
          <w:sz w:val="15"/>
          <w:szCs w:val="15"/>
        </w:rPr>
        <w:t>钱相关风险名单；</w:t>
      </w:r>
      <w:proofErr w:type="gramStart"/>
      <w:r>
        <w:rPr>
          <w:rFonts w:hint="eastAsia"/>
          <w:spacing w:val="10"/>
          <w:sz w:val="15"/>
          <w:szCs w:val="15"/>
        </w:rPr>
        <w:t>不</w:t>
      </w:r>
      <w:proofErr w:type="gramEnd"/>
      <w:r>
        <w:rPr>
          <w:rFonts w:hint="eastAsia"/>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EC13B1" w:rsidRDefault="00EC13B1" w:rsidP="00EC13B1">
      <w:pPr>
        <w:numPr>
          <w:ilvl w:val="0"/>
          <w:numId w:val="8"/>
        </w:numPr>
        <w:spacing w:line="200" w:lineRule="exact"/>
        <w:ind w:firstLineChars="200" w:firstLine="340"/>
        <w:rPr>
          <w:spacing w:val="10"/>
          <w:sz w:val="15"/>
          <w:szCs w:val="15"/>
        </w:rPr>
      </w:pPr>
      <w:r>
        <w:rPr>
          <w:rFonts w:hint="eastAsia"/>
          <w:spacing w:val="10"/>
          <w:sz w:val="15"/>
          <w:szCs w:val="15"/>
        </w:rPr>
        <w:t>乙方已充分知悉对应期次理财产品风险等级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EC13B1" w:rsidRDefault="00EC13B1" w:rsidP="00EC13B1">
      <w:pPr>
        <w:numPr>
          <w:ilvl w:val="0"/>
          <w:numId w:val="8"/>
        </w:numPr>
        <w:spacing w:line="200" w:lineRule="exact"/>
        <w:ind w:firstLineChars="200" w:firstLine="340"/>
        <w:rPr>
          <w:spacing w:val="10"/>
          <w:sz w:val="15"/>
          <w:szCs w:val="15"/>
        </w:rPr>
      </w:pPr>
      <w:r>
        <w:rPr>
          <w:rFonts w:hint="eastAsia"/>
          <w:spacing w:val="10"/>
          <w:sz w:val="15"/>
          <w:szCs w:val="15"/>
        </w:rPr>
        <w:t>乙方对因购买、持有本理财产品而知悉的甲方及销售机构保密信息承担保密义务，乙方承诺不以任何方式向任何第三方披露甲方的保密信息，法律法规另有规定的除外。</w:t>
      </w:r>
    </w:p>
    <w:p w:rsidR="00EC13B1" w:rsidRDefault="00EC13B1" w:rsidP="00EC13B1">
      <w:pPr>
        <w:numPr>
          <w:ilvl w:val="0"/>
          <w:numId w:val="8"/>
        </w:numPr>
        <w:spacing w:line="200" w:lineRule="exact"/>
        <w:ind w:firstLineChars="200" w:firstLine="341"/>
        <w:rPr>
          <w:b/>
          <w:bCs/>
          <w:spacing w:val="10"/>
          <w:sz w:val="15"/>
          <w:szCs w:val="15"/>
        </w:rPr>
      </w:pPr>
      <w:r>
        <w:rPr>
          <w:rFonts w:hint="eastAsia"/>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EC13B1" w:rsidRDefault="00EC13B1" w:rsidP="00EC13B1">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EC13B1" w:rsidRDefault="00EC13B1" w:rsidP="00EC13B1">
      <w:pPr>
        <w:numPr>
          <w:ilvl w:val="0"/>
          <w:numId w:val="8"/>
        </w:numPr>
        <w:spacing w:line="200" w:lineRule="exact"/>
        <w:ind w:firstLineChars="200" w:firstLine="340"/>
        <w:rPr>
          <w:spacing w:val="10"/>
          <w:sz w:val="15"/>
          <w:szCs w:val="15"/>
        </w:rPr>
      </w:pPr>
      <w:r>
        <w:rPr>
          <w:rFonts w:hint="eastAsia"/>
          <w:spacing w:val="10"/>
          <w:sz w:val="15"/>
          <w:szCs w:val="15"/>
        </w:rPr>
        <w:t>法律法规规定及理财产品销售文件中约定的其他权利与义务。</w:t>
      </w:r>
    </w:p>
    <w:p w:rsidR="00EC13B1" w:rsidRDefault="00EC13B1" w:rsidP="00EC13B1">
      <w:pPr>
        <w:spacing w:line="200" w:lineRule="exact"/>
        <w:ind w:firstLineChars="200" w:firstLine="341"/>
        <w:rPr>
          <w:spacing w:val="10"/>
          <w:sz w:val="15"/>
          <w:szCs w:val="15"/>
        </w:rPr>
      </w:pPr>
      <w:r>
        <w:rPr>
          <w:b/>
          <w:bCs/>
          <w:spacing w:val="10"/>
          <w:sz w:val="15"/>
          <w:szCs w:val="15"/>
        </w:rPr>
        <w:t>5.</w:t>
      </w:r>
      <w:r>
        <w:rPr>
          <w:rFonts w:hint="eastAsia"/>
          <w:b/>
          <w:bCs/>
          <w:spacing w:val="10"/>
          <w:sz w:val="15"/>
          <w:szCs w:val="15"/>
        </w:rPr>
        <w:t>产品认购或申购、赎回</w:t>
      </w:r>
    </w:p>
    <w:p w:rsidR="00EC13B1" w:rsidRDefault="00EC13B1" w:rsidP="00EC13B1">
      <w:pPr>
        <w:numPr>
          <w:ilvl w:val="0"/>
          <w:numId w:val="9"/>
        </w:numPr>
        <w:spacing w:line="200" w:lineRule="exact"/>
        <w:ind w:firstLine="340"/>
        <w:rPr>
          <w:spacing w:val="10"/>
          <w:sz w:val="15"/>
          <w:szCs w:val="15"/>
        </w:rPr>
      </w:pPr>
      <w:r>
        <w:rPr>
          <w:rFonts w:hint="eastAsia"/>
          <w:spacing w:val="10"/>
          <w:sz w:val="15"/>
          <w:szCs w:val="15"/>
        </w:rPr>
        <w:t>理财产品认购或申购：参照《投资者权益须知》约定。</w:t>
      </w:r>
    </w:p>
    <w:p w:rsidR="00EC13B1" w:rsidRDefault="00EC13B1" w:rsidP="00EC13B1">
      <w:pPr>
        <w:numPr>
          <w:ilvl w:val="0"/>
          <w:numId w:val="9"/>
        </w:numPr>
        <w:spacing w:line="200" w:lineRule="exact"/>
        <w:ind w:firstLineChars="200" w:firstLine="340"/>
        <w:rPr>
          <w:spacing w:val="10"/>
          <w:sz w:val="15"/>
          <w:szCs w:val="15"/>
        </w:rPr>
      </w:pPr>
      <w:r>
        <w:rPr>
          <w:rFonts w:hint="eastAsia"/>
          <w:spacing w:val="10"/>
          <w:sz w:val="15"/>
          <w:szCs w:val="15"/>
        </w:rPr>
        <w:t>理财产品认购或申购撤销申请：乙方在理财产品募集期或开放期或投资冷静期（私募产品适用）内，可以撤销理财产品相应的认购或申购申请。</w:t>
      </w:r>
    </w:p>
    <w:p w:rsidR="00EC13B1" w:rsidRDefault="00EC13B1" w:rsidP="00EC13B1">
      <w:pPr>
        <w:numPr>
          <w:ilvl w:val="0"/>
          <w:numId w:val="9"/>
        </w:numPr>
        <w:spacing w:line="200" w:lineRule="exact"/>
        <w:ind w:firstLineChars="200" w:firstLine="340"/>
        <w:rPr>
          <w:spacing w:val="10"/>
          <w:sz w:val="15"/>
          <w:szCs w:val="15"/>
        </w:rPr>
      </w:pPr>
      <w:r>
        <w:rPr>
          <w:rFonts w:hint="eastAsia"/>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rsidR="00EC13B1" w:rsidRDefault="00EC13B1" w:rsidP="00EC13B1">
      <w:pPr>
        <w:numPr>
          <w:ilvl w:val="0"/>
          <w:numId w:val="9"/>
        </w:numPr>
        <w:spacing w:line="200" w:lineRule="exact"/>
        <w:ind w:firstLineChars="200" w:firstLine="340"/>
        <w:rPr>
          <w:spacing w:val="10"/>
          <w:sz w:val="15"/>
          <w:szCs w:val="15"/>
        </w:rPr>
      </w:pPr>
      <w:r>
        <w:rPr>
          <w:rFonts w:hint="eastAsia"/>
          <w:spacing w:val="10"/>
          <w:sz w:val="15"/>
          <w:szCs w:val="15"/>
        </w:rPr>
        <w:t>理财产品投资品种、投资起点金额、收益支付方式：参照对应期次的《理财产品说明书》中的约定。</w:t>
      </w:r>
    </w:p>
    <w:p w:rsidR="00EC13B1" w:rsidRDefault="00EC13B1" w:rsidP="00EC13B1">
      <w:pPr>
        <w:numPr>
          <w:ilvl w:val="0"/>
          <w:numId w:val="9"/>
        </w:numPr>
        <w:spacing w:line="200" w:lineRule="exact"/>
        <w:ind w:firstLineChars="200" w:firstLine="340"/>
        <w:rPr>
          <w:spacing w:val="10"/>
          <w:sz w:val="15"/>
          <w:szCs w:val="15"/>
        </w:rPr>
      </w:pPr>
      <w:r>
        <w:rPr>
          <w:rFonts w:hint="eastAsia"/>
          <w:spacing w:val="10"/>
          <w:sz w:val="15"/>
          <w:szCs w:val="15"/>
        </w:rPr>
        <w:t>理财产品赎回资金支付：在正常情况下，甲方将按照本协议及对应期次的《理财产品说明书》的相关约定进行赎回资金划付。</w:t>
      </w:r>
      <w:r>
        <w:rPr>
          <w:rFonts w:hint="eastAsia"/>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EC13B1" w:rsidRDefault="00EC13B1" w:rsidP="00EC13B1">
      <w:pPr>
        <w:spacing w:line="200" w:lineRule="exact"/>
        <w:ind w:firstLineChars="200" w:firstLine="341"/>
        <w:rPr>
          <w:b/>
          <w:bCs/>
          <w:spacing w:val="10"/>
          <w:sz w:val="15"/>
          <w:szCs w:val="15"/>
        </w:rPr>
      </w:pPr>
      <w:r>
        <w:rPr>
          <w:b/>
          <w:bCs/>
          <w:spacing w:val="10"/>
          <w:sz w:val="15"/>
          <w:szCs w:val="15"/>
        </w:rPr>
        <w:t>6.</w:t>
      </w:r>
      <w:r>
        <w:rPr>
          <w:rFonts w:hint="eastAsia"/>
          <w:b/>
          <w:bCs/>
          <w:spacing w:val="10"/>
          <w:sz w:val="15"/>
          <w:szCs w:val="15"/>
        </w:rPr>
        <w:t>产品的终止</w:t>
      </w:r>
    </w:p>
    <w:p w:rsidR="00EC13B1" w:rsidRDefault="00EC13B1" w:rsidP="00EC13B1">
      <w:pPr>
        <w:spacing w:line="200" w:lineRule="exact"/>
        <w:ind w:firstLineChars="200" w:firstLine="300"/>
        <w:rPr>
          <w:color w:val="3D3D3D"/>
          <w:kern w:val="0"/>
          <w:sz w:val="15"/>
          <w:szCs w:val="15"/>
        </w:rPr>
      </w:pPr>
      <w:r>
        <w:rPr>
          <w:rFonts w:hint="eastAsia"/>
          <w:color w:val="3D3D3D"/>
          <w:kern w:val="0"/>
          <w:sz w:val="15"/>
          <w:szCs w:val="15"/>
        </w:rPr>
        <w:t>若本理财产品未提前终止或延期终止，则到期日</w:t>
      </w:r>
      <w:r>
        <w:rPr>
          <w:color w:val="3D3D3D"/>
          <w:kern w:val="0"/>
          <w:sz w:val="15"/>
          <w:szCs w:val="15"/>
        </w:rPr>
        <w:t>/</w:t>
      </w:r>
      <w:r>
        <w:rPr>
          <w:rFonts w:hint="eastAsia"/>
          <w:color w:val="3D3D3D"/>
          <w:kern w:val="0"/>
          <w:sz w:val="15"/>
          <w:szCs w:val="15"/>
        </w:rPr>
        <w:t>终止日即为名义到期日；若本理财产品被提前终止，则到期日</w:t>
      </w:r>
      <w:r>
        <w:rPr>
          <w:color w:val="3D3D3D"/>
          <w:kern w:val="0"/>
          <w:sz w:val="15"/>
          <w:szCs w:val="15"/>
        </w:rPr>
        <w:t>/</w:t>
      </w:r>
      <w:r>
        <w:rPr>
          <w:rFonts w:hint="eastAsia"/>
          <w:color w:val="3D3D3D"/>
          <w:kern w:val="0"/>
          <w:sz w:val="15"/>
          <w:szCs w:val="15"/>
        </w:rPr>
        <w:t>终止日为提前终止权行使日；若本理财产品被延期终止，则到期日</w:t>
      </w:r>
      <w:r>
        <w:rPr>
          <w:color w:val="3D3D3D"/>
          <w:kern w:val="0"/>
          <w:sz w:val="15"/>
          <w:szCs w:val="15"/>
        </w:rPr>
        <w:t>/</w:t>
      </w:r>
      <w:r>
        <w:rPr>
          <w:rFonts w:hint="eastAsia"/>
          <w:color w:val="3D3D3D"/>
          <w:kern w:val="0"/>
          <w:sz w:val="15"/>
          <w:szCs w:val="15"/>
        </w:rPr>
        <w:t>终止日为延期终止日。</w:t>
      </w:r>
    </w:p>
    <w:p w:rsidR="00EC13B1" w:rsidRDefault="00EC13B1" w:rsidP="00EC13B1">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1</w:t>
      </w:r>
      <w:r>
        <w:rPr>
          <w:rFonts w:hint="eastAsia"/>
          <w:b/>
          <w:bCs/>
          <w:spacing w:val="10"/>
          <w:sz w:val="15"/>
          <w:szCs w:val="15"/>
        </w:rPr>
        <w:t>）理财产品提前终止</w:t>
      </w:r>
    </w:p>
    <w:p w:rsidR="00EC13B1" w:rsidRDefault="00EC13B1" w:rsidP="00EC13B1">
      <w:pPr>
        <w:spacing w:line="200" w:lineRule="exact"/>
        <w:ind w:firstLineChars="200" w:firstLine="340"/>
        <w:rPr>
          <w:bCs/>
          <w:spacing w:val="10"/>
          <w:sz w:val="15"/>
          <w:szCs w:val="15"/>
        </w:rPr>
      </w:pPr>
      <w:r>
        <w:rPr>
          <w:rFonts w:hint="eastAsia"/>
          <w:bCs/>
          <w:spacing w:val="10"/>
          <w:sz w:val="15"/>
          <w:szCs w:val="15"/>
        </w:rPr>
        <w:t>在理财产品存续期内，如发生以下事项时，南银理财可对本理财产品行使全部提前终止权：</w:t>
      </w:r>
    </w:p>
    <w:p w:rsidR="00EC13B1" w:rsidRDefault="00EC13B1" w:rsidP="00EC13B1">
      <w:pPr>
        <w:pStyle w:val="11"/>
        <w:numPr>
          <w:ilvl w:val="0"/>
          <w:numId w:val="10"/>
        </w:numPr>
        <w:spacing w:line="200" w:lineRule="exact"/>
        <w:ind w:firstLineChars="0"/>
        <w:rPr>
          <w:bCs/>
          <w:spacing w:val="10"/>
          <w:sz w:val="15"/>
          <w:szCs w:val="15"/>
        </w:rPr>
      </w:pPr>
      <w:r>
        <w:rPr>
          <w:rFonts w:hint="eastAsia"/>
          <w:bCs/>
          <w:spacing w:val="10"/>
          <w:sz w:val="15"/>
          <w:szCs w:val="15"/>
        </w:rPr>
        <w:t>如因本理财产品资产运作模式、投资资产等与法律法规、规章的规定或者监管部门的要求等存在冲突导致理财产品必须提前终止的；</w:t>
      </w:r>
    </w:p>
    <w:p w:rsidR="00EC13B1" w:rsidRDefault="00EC13B1" w:rsidP="00EC13B1">
      <w:pPr>
        <w:pStyle w:val="11"/>
        <w:numPr>
          <w:ilvl w:val="0"/>
          <w:numId w:val="10"/>
        </w:numPr>
        <w:spacing w:line="200" w:lineRule="exact"/>
        <w:ind w:firstLineChars="0"/>
        <w:rPr>
          <w:bCs/>
          <w:spacing w:val="10"/>
          <w:sz w:val="15"/>
          <w:szCs w:val="15"/>
        </w:rPr>
      </w:pPr>
      <w:r>
        <w:rPr>
          <w:rFonts w:hint="eastAsia"/>
          <w:bCs/>
          <w:spacing w:val="10"/>
          <w:sz w:val="15"/>
          <w:szCs w:val="15"/>
        </w:rPr>
        <w:t>国家有关法律、法规、规章、监管规定、政策的改变、紧急措施的出台、理财市场环境发生重大变化等导致理财产品必须提前终止的；</w:t>
      </w:r>
    </w:p>
    <w:p w:rsidR="00EC13B1" w:rsidRDefault="00EC13B1" w:rsidP="00EC13B1">
      <w:pPr>
        <w:pStyle w:val="11"/>
        <w:numPr>
          <w:ilvl w:val="0"/>
          <w:numId w:val="10"/>
        </w:numPr>
        <w:spacing w:line="200" w:lineRule="exact"/>
        <w:ind w:firstLineChars="0"/>
        <w:rPr>
          <w:bCs/>
          <w:spacing w:val="10"/>
          <w:sz w:val="15"/>
          <w:szCs w:val="15"/>
        </w:rPr>
      </w:pPr>
      <w:r>
        <w:rPr>
          <w:rFonts w:hint="eastAsia"/>
          <w:bCs/>
          <w:spacing w:val="10"/>
          <w:sz w:val="15"/>
          <w:szCs w:val="15"/>
        </w:rPr>
        <w:t>因不可抗力因素导致本理财产品必须提前终止的；</w:t>
      </w:r>
    </w:p>
    <w:p w:rsidR="00EC13B1" w:rsidRDefault="00EC13B1" w:rsidP="00EC13B1">
      <w:pPr>
        <w:pStyle w:val="11"/>
        <w:numPr>
          <w:ilvl w:val="0"/>
          <w:numId w:val="10"/>
        </w:numPr>
        <w:spacing w:line="200" w:lineRule="exact"/>
        <w:ind w:firstLineChars="0"/>
        <w:rPr>
          <w:bCs/>
          <w:spacing w:val="10"/>
          <w:sz w:val="15"/>
          <w:szCs w:val="15"/>
        </w:rPr>
      </w:pPr>
      <w:r>
        <w:rPr>
          <w:rFonts w:hint="eastAsia"/>
          <w:bCs/>
          <w:spacing w:val="10"/>
          <w:sz w:val="15"/>
          <w:szCs w:val="15"/>
        </w:rPr>
        <w:t>遇有市场出现剧烈波动、异常风险事件等情形导致理财产品收益出现大幅波动或严重影响理财产品的资产安全；</w:t>
      </w:r>
    </w:p>
    <w:p w:rsidR="00EC13B1" w:rsidRDefault="00EC13B1" w:rsidP="00EC13B1">
      <w:pPr>
        <w:pStyle w:val="11"/>
        <w:numPr>
          <w:ilvl w:val="0"/>
          <w:numId w:val="10"/>
        </w:numPr>
        <w:spacing w:line="200" w:lineRule="exact"/>
        <w:ind w:firstLineChars="0"/>
        <w:rPr>
          <w:bCs/>
          <w:spacing w:val="10"/>
          <w:sz w:val="15"/>
          <w:szCs w:val="15"/>
        </w:rPr>
      </w:pPr>
      <w:r>
        <w:rPr>
          <w:rFonts w:hint="eastAsia"/>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EC13B1" w:rsidRDefault="00EC13B1" w:rsidP="00EC13B1">
      <w:pPr>
        <w:pStyle w:val="11"/>
        <w:numPr>
          <w:ilvl w:val="0"/>
          <w:numId w:val="10"/>
        </w:numPr>
        <w:spacing w:line="200" w:lineRule="exact"/>
        <w:ind w:firstLineChars="0"/>
        <w:rPr>
          <w:bCs/>
          <w:spacing w:val="10"/>
          <w:sz w:val="15"/>
          <w:szCs w:val="15"/>
        </w:rPr>
      </w:pPr>
      <w:r>
        <w:rPr>
          <w:rFonts w:hint="eastAsia"/>
          <w:bCs/>
          <w:spacing w:val="10"/>
          <w:sz w:val="15"/>
          <w:szCs w:val="15"/>
        </w:rPr>
        <w:t>因管理人解散、破产、撤销、被取消业务资格等原因无法继续履行相应职责导致产品无法继续运作；</w:t>
      </w:r>
    </w:p>
    <w:p w:rsidR="00EC13B1" w:rsidRDefault="00EC13B1" w:rsidP="00EC13B1">
      <w:pPr>
        <w:pStyle w:val="11"/>
        <w:numPr>
          <w:ilvl w:val="0"/>
          <w:numId w:val="10"/>
        </w:numPr>
        <w:spacing w:line="200" w:lineRule="exact"/>
        <w:ind w:firstLineChars="0"/>
        <w:rPr>
          <w:bCs/>
          <w:spacing w:val="10"/>
          <w:sz w:val="15"/>
          <w:szCs w:val="15"/>
        </w:rPr>
      </w:pPr>
      <w:r>
        <w:rPr>
          <w:rFonts w:hint="eastAsia"/>
          <w:bCs/>
          <w:spacing w:val="10"/>
          <w:sz w:val="15"/>
          <w:szCs w:val="15"/>
        </w:rPr>
        <w:t>理财产品所投资资产部分或全部提前偿付；</w:t>
      </w:r>
    </w:p>
    <w:p w:rsidR="00EC13B1" w:rsidRDefault="00EC13B1" w:rsidP="00EC13B1">
      <w:pPr>
        <w:pStyle w:val="11"/>
        <w:numPr>
          <w:ilvl w:val="0"/>
          <w:numId w:val="10"/>
        </w:numPr>
        <w:spacing w:line="200" w:lineRule="exact"/>
        <w:ind w:firstLineChars="0"/>
        <w:rPr>
          <w:bCs/>
          <w:spacing w:val="10"/>
          <w:sz w:val="15"/>
          <w:szCs w:val="15"/>
        </w:rPr>
      </w:pPr>
      <w:r>
        <w:rPr>
          <w:rFonts w:hint="eastAsia"/>
          <w:bCs/>
          <w:spacing w:val="10"/>
          <w:sz w:val="15"/>
          <w:szCs w:val="15"/>
        </w:rPr>
        <w:t>提前终止产品比维持产品运作更有利于保护产品持有人的权益；</w:t>
      </w:r>
    </w:p>
    <w:p w:rsidR="00EC13B1" w:rsidRDefault="00EC13B1" w:rsidP="00EC13B1">
      <w:pPr>
        <w:pStyle w:val="11"/>
        <w:numPr>
          <w:ilvl w:val="0"/>
          <w:numId w:val="10"/>
        </w:numPr>
        <w:spacing w:line="200" w:lineRule="exact"/>
        <w:ind w:firstLineChars="0"/>
        <w:rPr>
          <w:bCs/>
          <w:spacing w:val="10"/>
          <w:sz w:val="15"/>
          <w:szCs w:val="15"/>
        </w:rPr>
      </w:pPr>
      <w:r>
        <w:rPr>
          <w:rFonts w:hint="eastAsia"/>
          <w:bCs/>
          <w:spacing w:val="10"/>
          <w:sz w:val="15"/>
          <w:szCs w:val="15"/>
        </w:rPr>
        <w:t>南银理财</w:t>
      </w:r>
      <w:proofErr w:type="gramStart"/>
      <w:r>
        <w:rPr>
          <w:rFonts w:hint="eastAsia"/>
          <w:bCs/>
          <w:spacing w:val="10"/>
          <w:sz w:val="15"/>
          <w:szCs w:val="15"/>
        </w:rPr>
        <w:t>合理认为</w:t>
      </w:r>
      <w:proofErr w:type="gramEnd"/>
      <w:r>
        <w:rPr>
          <w:rFonts w:hint="eastAsia"/>
          <w:bCs/>
          <w:spacing w:val="10"/>
          <w:sz w:val="15"/>
          <w:szCs w:val="15"/>
        </w:rPr>
        <w:t>应该提前终止本理财产品的其他情况。</w:t>
      </w:r>
    </w:p>
    <w:p w:rsidR="00EC13B1" w:rsidRDefault="00EC13B1" w:rsidP="00EC13B1">
      <w:pPr>
        <w:pStyle w:val="11"/>
        <w:spacing w:line="200" w:lineRule="exact"/>
        <w:ind w:left="340" w:firstLineChars="0" w:firstLine="0"/>
        <w:rPr>
          <w:bCs/>
          <w:spacing w:val="10"/>
          <w:sz w:val="15"/>
          <w:szCs w:val="15"/>
        </w:rPr>
      </w:pPr>
      <w:r>
        <w:rPr>
          <w:rFonts w:hint="eastAsia"/>
          <w:bCs/>
          <w:spacing w:val="10"/>
          <w:sz w:val="15"/>
          <w:szCs w:val="15"/>
        </w:rPr>
        <w:t>南银理财如提前终止本理财产品，应根据本理财产品销售文件约定的方式进行信息披露。</w:t>
      </w:r>
    </w:p>
    <w:p w:rsidR="00EC13B1" w:rsidRDefault="00EC13B1" w:rsidP="00EC13B1">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2</w:t>
      </w:r>
      <w:r>
        <w:rPr>
          <w:rFonts w:hint="eastAsia"/>
          <w:b/>
          <w:bCs/>
          <w:spacing w:val="10"/>
          <w:sz w:val="15"/>
          <w:szCs w:val="15"/>
        </w:rPr>
        <w:t>）理财产品的延期终止</w:t>
      </w:r>
    </w:p>
    <w:p w:rsidR="00EC13B1" w:rsidRDefault="00EC13B1" w:rsidP="00EC13B1">
      <w:pPr>
        <w:spacing w:line="200" w:lineRule="exact"/>
        <w:ind w:left="340"/>
        <w:rPr>
          <w:bCs/>
          <w:spacing w:val="10"/>
          <w:sz w:val="15"/>
          <w:szCs w:val="15"/>
        </w:rPr>
      </w:pPr>
      <w:r>
        <w:rPr>
          <w:rFonts w:hint="eastAsia"/>
          <w:bCs/>
          <w:spacing w:val="10"/>
          <w:sz w:val="15"/>
          <w:szCs w:val="15"/>
        </w:rPr>
        <w:t>在理财产品存续期内，如发生以下事项时，南银理财有权推迟本理财产品终止日：</w:t>
      </w:r>
    </w:p>
    <w:p w:rsidR="00EC13B1" w:rsidRDefault="00EC13B1" w:rsidP="00EC13B1">
      <w:pPr>
        <w:pStyle w:val="11"/>
        <w:numPr>
          <w:ilvl w:val="0"/>
          <w:numId w:val="11"/>
        </w:numPr>
        <w:spacing w:line="200" w:lineRule="exact"/>
        <w:ind w:firstLineChars="0"/>
        <w:rPr>
          <w:bCs/>
          <w:spacing w:val="10"/>
          <w:sz w:val="15"/>
          <w:szCs w:val="15"/>
        </w:rPr>
      </w:pPr>
      <w:r>
        <w:rPr>
          <w:rFonts w:hint="eastAsia"/>
          <w:bCs/>
          <w:spacing w:val="10"/>
          <w:sz w:val="15"/>
          <w:szCs w:val="15"/>
        </w:rPr>
        <w:t>产品到期</w:t>
      </w:r>
      <w:proofErr w:type="gramStart"/>
      <w:r>
        <w:rPr>
          <w:rFonts w:hint="eastAsia"/>
          <w:bCs/>
          <w:spacing w:val="10"/>
          <w:sz w:val="15"/>
          <w:szCs w:val="15"/>
        </w:rPr>
        <w:t>日遇非工作日</w:t>
      </w:r>
      <w:proofErr w:type="gramEnd"/>
      <w:r>
        <w:rPr>
          <w:rFonts w:hint="eastAsia"/>
          <w:bCs/>
          <w:spacing w:val="10"/>
          <w:sz w:val="15"/>
          <w:szCs w:val="15"/>
        </w:rPr>
        <w:t>，产品到期日顺延至下一工作日；</w:t>
      </w:r>
    </w:p>
    <w:p w:rsidR="00EC13B1" w:rsidRDefault="00EC13B1" w:rsidP="00EC13B1">
      <w:pPr>
        <w:pStyle w:val="11"/>
        <w:numPr>
          <w:ilvl w:val="0"/>
          <w:numId w:val="11"/>
        </w:numPr>
        <w:spacing w:line="200" w:lineRule="exact"/>
        <w:ind w:firstLineChars="0"/>
        <w:rPr>
          <w:bCs/>
          <w:spacing w:val="10"/>
          <w:sz w:val="15"/>
          <w:szCs w:val="15"/>
        </w:rPr>
      </w:pPr>
      <w:r>
        <w:rPr>
          <w:rFonts w:hint="eastAsia"/>
          <w:bCs/>
          <w:spacing w:val="10"/>
          <w:sz w:val="15"/>
          <w:szCs w:val="15"/>
        </w:rPr>
        <w:t>因市场成交量不足、资产限制赎回、暂停交易、缺乏意愿交易对手等原因，导致产品所投资的资产无法及时全部变现；</w:t>
      </w:r>
    </w:p>
    <w:p w:rsidR="00EC13B1" w:rsidRDefault="00EC13B1" w:rsidP="00EC13B1">
      <w:pPr>
        <w:pStyle w:val="11"/>
        <w:numPr>
          <w:ilvl w:val="0"/>
          <w:numId w:val="11"/>
        </w:numPr>
        <w:spacing w:line="200" w:lineRule="exact"/>
        <w:ind w:firstLineChars="0"/>
        <w:rPr>
          <w:bCs/>
          <w:spacing w:val="10"/>
          <w:sz w:val="15"/>
          <w:szCs w:val="15"/>
        </w:rPr>
      </w:pPr>
      <w:r>
        <w:rPr>
          <w:rFonts w:hint="eastAsia"/>
          <w:bCs/>
          <w:spacing w:val="10"/>
          <w:sz w:val="15"/>
          <w:szCs w:val="15"/>
        </w:rPr>
        <w:t>因资金在途等原因，导致未能及时收回资金；</w:t>
      </w:r>
    </w:p>
    <w:p w:rsidR="00EC13B1" w:rsidRDefault="00EC13B1" w:rsidP="00EC13B1">
      <w:pPr>
        <w:pStyle w:val="11"/>
        <w:numPr>
          <w:ilvl w:val="0"/>
          <w:numId w:val="11"/>
        </w:numPr>
        <w:spacing w:line="200" w:lineRule="exact"/>
        <w:ind w:firstLineChars="0"/>
        <w:rPr>
          <w:bCs/>
          <w:spacing w:val="10"/>
          <w:sz w:val="15"/>
          <w:szCs w:val="15"/>
        </w:rPr>
      </w:pPr>
      <w:r>
        <w:rPr>
          <w:rFonts w:hint="eastAsia"/>
          <w:bCs/>
          <w:spacing w:val="10"/>
          <w:sz w:val="15"/>
          <w:szCs w:val="15"/>
        </w:rPr>
        <w:t>因不可抗力等原因，导致管理人无法及时收回资金及</w:t>
      </w:r>
      <w:r>
        <w:rPr>
          <w:bCs/>
          <w:spacing w:val="10"/>
          <w:sz w:val="15"/>
          <w:szCs w:val="15"/>
        </w:rPr>
        <w:t>/</w:t>
      </w:r>
      <w:r>
        <w:rPr>
          <w:rFonts w:hint="eastAsia"/>
          <w:bCs/>
          <w:spacing w:val="10"/>
          <w:sz w:val="15"/>
          <w:szCs w:val="15"/>
        </w:rPr>
        <w:t>或进行理财资金清算分配的；</w:t>
      </w:r>
    </w:p>
    <w:p w:rsidR="00EC13B1" w:rsidRDefault="00EC13B1" w:rsidP="00EC13B1">
      <w:pPr>
        <w:pStyle w:val="11"/>
        <w:numPr>
          <w:ilvl w:val="0"/>
          <w:numId w:val="11"/>
        </w:numPr>
        <w:spacing w:line="200" w:lineRule="exact"/>
        <w:ind w:firstLineChars="0"/>
        <w:rPr>
          <w:bCs/>
          <w:spacing w:val="10"/>
          <w:sz w:val="15"/>
          <w:szCs w:val="15"/>
        </w:rPr>
      </w:pPr>
      <w:r>
        <w:rPr>
          <w:rFonts w:hint="eastAsia"/>
          <w:bCs/>
          <w:spacing w:val="10"/>
          <w:sz w:val="15"/>
          <w:szCs w:val="15"/>
        </w:rPr>
        <w:t>理财产品资产涉及诉讼（或仲裁），且预计诉讼（或仲裁）及执行程序于理财产品名义到期日尚未终结；</w:t>
      </w:r>
    </w:p>
    <w:p w:rsidR="00EC13B1" w:rsidRDefault="00EC13B1" w:rsidP="00EC13B1">
      <w:pPr>
        <w:pStyle w:val="11"/>
        <w:numPr>
          <w:ilvl w:val="0"/>
          <w:numId w:val="11"/>
        </w:numPr>
        <w:spacing w:line="200" w:lineRule="exact"/>
        <w:ind w:firstLineChars="0"/>
        <w:rPr>
          <w:bCs/>
          <w:spacing w:val="10"/>
          <w:sz w:val="15"/>
          <w:szCs w:val="15"/>
        </w:rPr>
      </w:pPr>
      <w:r>
        <w:rPr>
          <w:rFonts w:hint="eastAsia"/>
          <w:bCs/>
          <w:spacing w:val="10"/>
          <w:sz w:val="15"/>
          <w:szCs w:val="15"/>
        </w:rPr>
        <w:t>其他管理人认为需要延期的情形；</w:t>
      </w:r>
    </w:p>
    <w:p w:rsidR="00EC13B1" w:rsidRDefault="00EC13B1" w:rsidP="00EC13B1">
      <w:pPr>
        <w:pStyle w:val="11"/>
        <w:numPr>
          <w:ilvl w:val="0"/>
          <w:numId w:val="11"/>
        </w:numPr>
        <w:spacing w:line="200" w:lineRule="exact"/>
        <w:ind w:firstLineChars="0"/>
        <w:rPr>
          <w:bCs/>
          <w:spacing w:val="10"/>
          <w:sz w:val="15"/>
          <w:szCs w:val="15"/>
        </w:rPr>
      </w:pPr>
      <w:r>
        <w:rPr>
          <w:rFonts w:hint="eastAsia"/>
          <w:bCs/>
          <w:spacing w:val="10"/>
          <w:sz w:val="15"/>
          <w:szCs w:val="15"/>
        </w:rPr>
        <w:t>法律规定的及本理财产品销售文件约定的其他情形。</w:t>
      </w:r>
    </w:p>
    <w:p w:rsidR="00EC13B1" w:rsidRDefault="00EC13B1" w:rsidP="00EC13B1">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如推迟本理财产品到期日，应根据本理财产品销售文件约定的方式进行信息披露。</w:t>
      </w:r>
    </w:p>
    <w:p w:rsidR="00EC13B1" w:rsidRDefault="00EC13B1" w:rsidP="00EC13B1">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EC13B1" w:rsidRDefault="00EC13B1" w:rsidP="00EC13B1">
      <w:pPr>
        <w:spacing w:line="200" w:lineRule="exact"/>
        <w:ind w:firstLineChars="200" w:firstLine="341"/>
        <w:rPr>
          <w:b/>
          <w:spacing w:val="10"/>
          <w:sz w:val="15"/>
          <w:szCs w:val="15"/>
        </w:rPr>
      </w:pPr>
      <w:r>
        <w:rPr>
          <w:b/>
          <w:spacing w:val="10"/>
          <w:sz w:val="15"/>
          <w:szCs w:val="15"/>
        </w:rPr>
        <w:t>7.</w:t>
      </w:r>
      <w:r>
        <w:rPr>
          <w:rFonts w:hint="eastAsia"/>
          <w:b/>
          <w:spacing w:val="10"/>
          <w:sz w:val="15"/>
          <w:szCs w:val="15"/>
        </w:rPr>
        <w:t>产品资产的清算</w:t>
      </w:r>
      <w:r>
        <w:rPr>
          <w:b/>
          <w:spacing w:val="10"/>
          <w:sz w:val="15"/>
          <w:szCs w:val="15"/>
        </w:rPr>
        <w:t xml:space="preserve"> </w:t>
      </w:r>
    </w:p>
    <w:p w:rsidR="00EC13B1" w:rsidRDefault="00EC13B1" w:rsidP="00EC13B1">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甲方将根据对应期次《理财产品说明书》的约定将理财产品清算变现，</w:t>
      </w: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w:t>
      </w:r>
      <w:r>
        <w:rPr>
          <w:rFonts w:hint="eastAsia"/>
          <w:b/>
          <w:bCs/>
          <w:spacing w:val="10"/>
          <w:sz w:val="15"/>
          <w:szCs w:val="15"/>
        </w:rPr>
        <w:lastRenderedPageBreak/>
        <w:t>财产品说明书约定向乙方进行理财产品份额的收益分配并将对应资金划入销售机构账户后，由销售机构向乙方授权指定账户划付对应资金。</w:t>
      </w:r>
    </w:p>
    <w:p w:rsidR="00EC13B1" w:rsidRDefault="00EC13B1" w:rsidP="00EC13B1">
      <w:pPr>
        <w:spacing w:line="200" w:lineRule="exact"/>
        <w:ind w:firstLineChars="200" w:firstLine="340"/>
        <w:rPr>
          <w:bCs/>
          <w:spacing w:val="10"/>
          <w:sz w:val="15"/>
          <w:szCs w:val="15"/>
        </w:rPr>
      </w:pPr>
      <w:r>
        <w:rPr>
          <w:rFonts w:hint="eastAsia"/>
          <w:bCs/>
          <w:spacing w:val="10"/>
          <w:sz w:val="15"/>
          <w:szCs w:val="15"/>
        </w:rPr>
        <w:t>清算期原则上不得超过</w:t>
      </w:r>
      <w:r>
        <w:rPr>
          <w:bCs/>
          <w:spacing w:val="10"/>
          <w:sz w:val="15"/>
          <w:szCs w:val="15"/>
        </w:rPr>
        <w:t>5</w:t>
      </w:r>
      <w:r>
        <w:rPr>
          <w:rFonts w:hint="eastAsia"/>
          <w:bCs/>
          <w:spacing w:val="10"/>
          <w:sz w:val="15"/>
          <w:szCs w:val="15"/>
        </w:rPr>
        <w:t>个工作日，因清算期超过</w:t>
      </w:r>
      <w:r>
        <w:rPr>
          <w:bCs/>
          <w:spacing w:val="10"/>
          <w:sz w:val="15"/>
          <w:szCs w:val="15"/>
        </w:rPr>
        <w:t>5</w:t>
      </w:r>
      <w:r>
        <w:rPr>
          <w:rFonts w:hint="eastAsia"/>
          <w:bCs/>
          <w:spacing w:val="10"/>
          <w:sz w:val="15"/>
          <w:szCs w:val="15"/>
        </w:rPr>
        <w:t>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EC13B1" w:rsidRDefault="00EC13B1" w:rsidP="00EC13B1">
      <w:pPr>
        <w:spacing w:line="200" w:lineRule="exact"/>
        <w:ind w:firstLineChars="200" w:firstLine="341"/>
        <w:rPr>
          <w:b/>
          <w:bCs/>
          <w:spacing w:val="10"/>
          <w:sz w:val="15"/>
          <w:szCs w:val="15"/>
        </w:rPr>
      </w:pPr>
      <w:r>
        <w:rPr>
          <w:b/>
          <w:bCs/>
          <w:spacing w:val="10"/>
          <w:sz w:val="15"/>
          <w:szCs w:val="15"/>
        </w:rPr>
        <w:t>8.</w:t>
      </w:r>
      <w:r>
        <w:rPr>
          <w:rFonts w:hint="eastAsia"/>
          <w:b/>
          <w:bCs/>
          <w:spacing w:val="10"/>
          <w:sz w:val="15"/>
          <w:szCs w:val="15"/>
        </w:rPr>
        <w:t>特别提示</w:t>
      </w:r>
    </w:p>
    <w:p w:rsidR="00EC13B1" w:rsidRDefault="00EC13B1" w:rsidP="00EC13B1">
      <w:pPr>
        <w:spacing w:line="200" w:lineRule="exact"/>
        <w:ind w:firstLineChars="200" w:firstLine="341"/>
        <w:rPr>
          <w:b/>
          <w:spacing w:val="10"/>
          <w:sz w:val="15"/>
          <w:szCs w:val="15"/>
        </w:rPr>
      </w:pPr>
      <w:r>
        <w:rPr>
          <w:rFonts w:hint="eastAsia"/>
          <w:b/>
          <w:spacing w:val="10"/>
          <w:sz w:val="15"/>
          <w:szCs w:val="15"/>
        </w:rPr>
        <w:t>在本理财产品存续期内：</w:t>
      </w:r>
    </w:p>
    <w:p w:rsidR="00EC13B1" w:rsidRDefault="00EC13B1" w:rsidP="00EC13B1">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EC13B1" w:rsidRDefault="00EC13B1" w:rsidP="00EC13B1">
      <w:pPr>
        <w:numPr>
          <w:ilvl w:val="0"/>
          <w:numId w:val="12"/>
        </w:numPr>
        <w:spacing w:line="200" w:lineRule="exact"/>
        <w:ind w:firstLineChars="200" w:firstLine="341"/>
        <w:rPr>
          <w:b/>
          <w:spacing w:val="10"/>
          <w:sz w:val="15"/>
          <w:szCs w:val="15"/>
        </w:rPr>
      </w:pPr>
      <w:r>
        <w:rPr>
          <w:rFonts w:hint="eastAsia"/>
          <w:b/>
          <w:spacing w:val="1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hint="eastAsia"/>
          <w:b/>
          <w:spacing w:val="10"/>
          <w:sz w:val="15"/>
          <w:szCs w:val="15"/>
        </w:rPr>
        <w:t>理财官网等</w:t>
      </w:r>
      <w:proofErr w:type="gramEnd"/>
      <w:r>
        <w:rPr>
          <w:rFonts w:hint="eastAsia"/>
          <w:b/>
          <w:spacing w:val="1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C13B1" w:rsidRDefault="00EC13B1" w:rsidP="00EC13B1">
      <w:pPr>
        <w:numPr>
          <w:ilvl w:val="0"/>
          <w:numId w:val="12"/>
        </w:numPr>
        <w:spacing w:line="200" w:lineRule="exact"/>
        <w:ind w:firstLineChars="200" w:firstLine="341"/>
        <w:rPr>
          <w:b/>
          <w:bCs/>
          <w:spacing w:val="10"/>
          <w:sz w:val="15"/>
          <w:szCs w:val="15"/>
        </w:rPr>
      </w:pPr>
      <w:r>
        <w:rPr>
          <w:rFonts w:hint="eastAsia"/>
          <w:b/>
          <w:bCs/>
          <w:spacing w:val="10"/>
          <w:sz w:val="15"/>
          <w:szCs w:val="15"/>
        </w:rPr>
        <w:t>免责条款</w:t>
      </w:r>
    </w:p>
    <w:p w:rsidR="00EC13B1" w:rsidRDefault="00EC13B1" w:rsidP="00EC13B1">
      <w:pPr>
        <w:pStyle w:val="11"/>
        <w:numPr>
          <w:ilvl w:val="0"/>
          <w:numId w:val="13"/>
        </w:numPr>
        <w:spacing w:line="200" w:lineRule="exact"/>
        <w:ind w:firstLineChars="0"/>
        <w:rPr>
          <w:b/>
          <w:bCs/>
          <w:spacing w:val="10"/>
          <w:sz w:val="15"/>
          <w:szCs w:val="15"/>
        </w:rPr>
      </w:pPr>
      <w:r>
        <w:rPr>
          <w:rFonts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rsidR="00EC13B1" w:rsidRDefault="00EC13B1" w:rsidP="00EC13B1">
      <w:pPr>
        <w:pStyle w:val="11"/>
        <w:numPr>
          <w:ilvl w:val="0"/>
          <w:numId w:val="13"/>
        </w:numPr>
        <w:spacing w:line="200" w:lineRule="exact"/>
        <w:ind w:firstLineChars="0"/>
        <w:rPr>
          <w:b/>
          <w:spacing w:val="10"/>
          <w:sz w:val="15"/>
          <w:szCs w:val="15"/>
        </w:rPr>
      </w:pPr>
      <w:r>
        <w:rPr>
          <w:rFonts w:hint="eastAsia"/>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Pr>
          <w:rFonts w:hint="eastAsia"/>
          <w:b/>
          <w:bCs/>
          <w:spacing w:val="10"/>
          <w:sz w:val="15"/>
          <w:szCs w:val="15"/>
        </w:rPr>
        <w:t>內</w:t>
      </w:r>
      <w:proofErr w:type="gramEnd"/>
      <w:r>
        <w:rPr>
          <w:rFonts w:hint="eastAsia"/>
          <w:b/>
          <w:bCs/>
          <w:spacing w:val="10"/>
          <w:sz w:val="15"/>
          <w:szCs w:val="15"/>
        </w:rPr>
        <w:t>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因理财产品各方和</w:t>
      </w:r>
      <w:r>
        <w:rPr>
          <w:b/>
          <w:bCs/>
          <w:spacing w:val="10"/>
          <w:sz w:val="15"/>
          <w:szCs w:val="15"/>
        </w:rPr>
        <w:t>/</w:t>
      </w:r>
      <w:r>
        <w:rPr>
          <w:rFonts w:hint="eastAsia"/>
          <w:b/>
          <w:bCs/>
          <w:spacing w:val="10"/>
          <w:sz w:val="15"/>
          <w:szCs w:val="15"/>
        </w:rPr>
        <w:t>或其关联方运营网络系统遭受黑客攻击、电信部门技术调整或故障等原因而造成的理财产品各方和</w:t>
      </w:r>
      <w:r>
        <w:rPr>
          <w:b/>
          <w:bCs/>
          <w:spacing w:val="10"/>
          <w:sz w:val="15"/>
          <w:szCs w:val="15"/>
        </w:rPr>
        <w:t>/</w:t>
      </w:r>
      <w:r>
        <w:rPr>
          <w:rFonts w:hint="eastAsia"/>
          <w:b/>
          <w:bCs/>
          <w:spacing w:val="10"/>
          <w:sz w:val="15"/>
          <w:szCs w:val="15"/>
        </w:rPr>
        <w:t>或其关联方之服务、营业的中断或者延迟</w:t>
      </w:r>
      <w:r>
        <w:rPr>
          <w:b/>
          <w:bCs/>
          <w:spacing w:val="10"/>
          <w:sz w:val="15"/>
          <w:szCs w:val="15"/>
        </w:rPr>
        <w:t>;</w:t>
      </w:r>
      <w:r>
        <w:rPr>
          <w:rFonts w:hint="eastAsia"/>
          <w:b/>
          <w:bCs/>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w:t>
      </w:r>
      <w:proofErr w:type="gramStart"/>
      <w:r>
        <w:rPr>
          <w:rFonts w:hint="eastAsia"/>
          <w:b/>
          <w:bCs/>
          <w:spacing w:val="10"/>
          <w:sz w:val="15"/>
          <w:szCs w:val="15"/>
        </w:rPr>
        <w:t>顺延至紧临</w:t>
      </w:r>
      <w:proofErr w:type="gramEnd"/>
      <w:r>
        <w:rPr>
          <w:rFonts w:hint="eastAsia"/>
          <w:b/>
          <w:bCs/>
          <w:spacing w:val="10"/>
          <w:sz w:val="15"/>
          <w:szCs w:val="15"/>
        </w:rPr>
        <w:t>的下一个不存在不可抗力的工作日。乙方将不会因此而收到额外的收益或者补偿。</w:t>
      </w:r>
    </w:p>
    <w:p w:rsidR="00EC13B1" w:rsidRDefault="00EC13B1" w:rsidP="00EC13B1">
      <w:pPr>
        <w:pStyle w:val="11"/>
        <w:numPr>
          <w:ilvl w:val="0"/>
          <w:numId w:val="13"/>
        </w:numPr>
        <w:spacing w:line="200" w:lineRule="exact"/>
        <w:ind w:firstLineChars="0"/>
        <w:rPr>
          <w:b/>
          <w:bCs/>
          <w:spacing w:val="10"/>
          <w:sz w:val="15"/>
          <w:szCs w:val="15"/>
        </w:rPr>
      </w:pPr>
      <w:r>
        <w:rPr>
          <w:rFonts w:hint="eastAsia"/>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rsidR="00EC13B1" w:rsidRDefault="00EC13B1" w:rsidP="00EC13B1">
      <w:pPr>
        <w:pStyle w:val="11"/>
        <w:numPr>
          <w:ilvl w:val="0"/>
          <w:numId w:val="13"/>
        </w:numPr>
        <w:spacing w:line="200" w:lineRule="exact"/>
        <w:ind w:firstLineChars="0"/>
        <w:rPr>
          <w:b/>
          <w:bCs/>
          <w:spacing w:val="10"/>
          <w:sz w:val="15"/>
          <w:szCs w:val="15"/>
        </w:rPr>
      </w:pPr>
      <w:r>
        <w:rPr>
          <w:rFonts w:hint="eastAsia"/>
          <w:b/>
          <w:bCs/>
          <w:spacing w:val="10"/>
          <w:sz w:val="15"/>
          <w:szCs w:val="15"/>
        </w:rPr>
        <w:t>本理财产品销售文件项下理财业务不受销售机构存款保险机制或其他保障机制保障。</w:t>
      </w:r>
    </w:p>
    <w:p w:rsidR="00EC13B1" w:rsidRDefault="00EC13B1" w:rsidP="00EC13B1">
      <w:pPr>
        <w:numPr>
          <w:ilvl w:val="0"/>
          <w:numId w:val="12"/>
        </w:numPr>
        <w:spacing w:line="200" w:lineRule="exact"/>
        <w:ind w:firstLineChars="200" w:firstLine="340"/>
        <w:rPr>
          <w:spacing w:val="10"/>
          <w:sz w:val="15"/>
          <w:szCs w:val="15"/>
        </w:rPr>
      </w:pPr>
      <w:r>
        <w:rPr>
          <w:rFonts w:hint="eastAsia"/>
          <w:bCs/>
          <w:spacing w:val="10"/>
          <w:sz w:val="15"/>
          <w:szCs w:val="15"/>
        </w:rPr>
        <w:t>赔偿</w:t>
      </w:r>
      <w:r>
        <w:rPr>
          <w:rFonts w:hint="eastAsia"/>
          <w:spacing w:val="10"/>
          <w:sz w:val="15"/>
          <w:szCs w:val="15"/>
        </w:rPr>
        <w:t>及责任限制</w:t>
      </w:r>
    </w:p>
    <w:p w:rsidR="00EC13B1" w:rsidRDefault="00EC13B1" w:rsidP="00EC13B1">
      <w:pPr>
        <w:spacing w:line="200" w:lineRule="exact"/>
        <w:ind w:firstLineChars="200" w:firstLine="340"/>
        <w:rPr>
          <w:spacing w:val="10"/>
          <w:sz w:val="15"/>
          <w:szCs w:val="15"/>
        </w:rPr>
      </w:pPr>
      <w:r>
        <w:rPr>
          <w:rFonts w:hint="eastAsia"/>
          <w:spacing w:val="10"/>
          <w:sz w:val="15"/>
          <w:szCs w:val="15"/>
        </w:rPr>
        <w:t>由于本协议一方当事人的过错，造成本协议不能履行或不能完全履行的，由有过错的一方承担违约责任；如双方同时负有过错，则应由双方各自按照过错程度承担责任。</w:t>
      </w:r>
    </w:p>
    <w:p w:rsidR="00EC13B1" w:rsidRDefault="00EC13B1" w:rsidP="00EC13B1">
      <w:pPr>
        <w:spacing w:line="200" w:lineRule="exact"/>
        <w:ind w:firstLineChars="200" w:firstLine="340"/>
        <w:rPr>
          <w:spacing w:val="10"/>
          <w:sz w:val="15"/>
          <w:szCs w:val="15"/>
        </w:rPr>
      </w:pPr>
      <w:r>
        <w:rPr>
          <w:rFonts w:hint="eastAsia"/>
          <w:spacing w:val="10"/>
          <w:sz w:val="15"/>
          <w:szCs w:val="15"/>
        </w:rPr>
        <w:t>双方承诺，如果任何一方在协议项下</w:t>
      </w:r>
      <w:proofErr w:type="gramStart"/>
      <w:r>
        <w:rPr>
          <w:rFonts w:hint="eastAsia"/>
          <w:spacing w:val="10"/>
          <w:sz w:val="15"/>
          <w:szCs w:val="15"/>
        </w:rPr>
        <w:t>作出</w:t>
      </w:r>
      <w:proofErr w:type="gramEnd"/>
      <w:r>
        <w:rPr>
          <w:rFonts w:hint="eastAsia"/>
          <w:spacing w:val="10"/>
          <w:sz w:val="15"/>
          <w:szCs w:val="15"/>
        </w:rPr>
        <w:t>错误的陈述、保证或者违反任何陈述、保证或其他协议约定而导致另一方发生任何损失、责任、支出或者被提出主张、诉讼或要求，违约方应向另一方</w:t>
      </w:r>
      <w:proofErr w:type="gramStart"/>
      <w:r>
        <w:rPr>
          <w:rFonts w:hint="eastAsia"/>
          <w:spacing w:val="10"/>
          <w:sz w:val="15"/>
          <w:szCs w:val="15"/>
        </w:rPr>
        <w:t>作出</w:t>
      </w:r>
      <w:proofErr w:type="gramEnd"/>
      <w:r>
        <w:rPr>
          <w:rFonts w:hint="eastAsia"/>
          <w:spacing w:val="10"/>
          <w:sz w:val="15"/>
          <w:szCs w:val="15"/>
        </w:rPr>
        <w:t>赔偿。本条所述的赔偿并不排除违约方依据相关法律或协议约定而应承担的任何其他责任。</w:t>
      </w:r>
      <w:r>
        <w:rPr>
          <w:rFonts w:hint="eastAsia"/>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spacing w:val="10"/>
          <w:sz w:val="15"/>
          <w:szCs w:val="15"/>
        </w:rPr>
        <w:t>。</w:t>
      </w:r>
    </w:p>
    <w:p w:rsidR="00EC13B1" w:rsidRDefault="00EC13B1" w:rsidP="00EC13B1">
      <w:pPr>
        <w:numPr>
          <w:ilvl w:val="0"/>
          <w:numId w:val="12"/>
        </w:numPr>
        <w:spacing w:line="200" w:lineRule="exact"/>
        <w:ind w:firstLineChars="200" w:firstLine="340"/>
        <w:rPr>
          <w:spacing w:val="10"/>
          <w:sz w:val="15"/>
          <w:szCs w:val="15"/>
        </w:rPr>
      </w:pPr>
      <w:proofErr w:type="gramStart"/>
      <w:r>
        <w:rPr>
          <w:rFonts w:hint="eastAsia"/>
          <w:bCs/>
          <w:spacing w:val="10"/>
          <w:sz w:val="15"/>
          <w:szCs w:val="15"/>
        </w:rPr>
        <w:t>抵销</w:t>
      </w:r>
      <w:proofErr w:type="gramEnd"/>
    </w:p>
    <w:p w:rsidR="00EC13B1" w:rsidRDefault="00EC13B1" w:rsidP="00EC13B1">
      <w:pPr>
        <w:pStyle w:val="11"/>
        <w:numPr>
          <w:ilvl w:val="0"/>
          <w:numId w:val="14"/>
        </w:numPr>
        <w:spacing w:line="200" w:lineRule="exact"/>
        <w:ind w:firstLineChars="0"/>
        <w:rPr>
          <w:bCs/>
          <w:spacing w:val="10"/>
          <w:sz w:val="15"/>
          <w:szCs w:val="15"/>
        </w:rPr>
      </w:pPr>
      <w:r>
        <w:rPr>
          <w:rFonts w:hint="eastAsia"/>
          <w:b/>
          <w:spacing w:val="10"/>
          <w:sz w:val="15"/>
          <w:szCs w:val="15"/>
        </w:rPr>
        <w:t>除享有法律规定的或其他的</w:t>
      </w:r>
      <w:proofErr w:type="gramStart"/>
      <w:r>
        <w:rPr>
          <w:rFonts w:hint="eastAsia"/>
          <w:b/>
          <w:spacing w:val="10"/>
          <w:sz w:val="15"/>
          <w:szCs w:val="15"/>
        </w:rPr>
        <w:t>抵销</w:t>
      </w:r>
      <w:proofErr w:type="gramEnd"/>
      <w:r>
        <w:rPr>
          <w:rFonts w:hint="eastAsia"/>
          <w:b/>
          <w:spacing w:val="10"/>
          <w:sz w:val="15"/>
          <w:szCs w:val="15"/>
        </w:rPr>
        <w:t>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w:t>
      </w:r>
      <w:proofErr w:type="gramStart"/>
      <w:r>
        <w:rPr>
          <w:rFonts w:hint="eastAsia"/>
          <w:b/>
          <w:spacing w:val="10"/>
          <w:sz w:val="15"/>
          <w:szCs w:val="15"/>
        </w:rPr>
        <w:t>抵销</w:t>
      </w:r>
      <w:proofErr w:type="gramEnd"/>
      <w:r>
        <w:rPr>
          <w:rFonts w:hint="eastAsia"/>
          <w:b/>
          <w:spacing w:val="10"/>
          <w:sz w:val="15"/>
          <w:szCs w:val="15"/>
        </w:rPr>
        <w:t>，而无须事先书面通知乙方或任何其他人员</w:t>
      </w:r>
      <w:r>
        <w:rPr>
          <w:rFonts w:hint="eastAsia"/>
          <w:bCs/>
          <w:spacing w:val="10"/>
          <w:sz w:val="15"/>
          <w:szCs w:val="15"/>
        </w:rPr>
        <w:t>。</w:t>
      </w:r>
    </w:p>
    <w:p w:rsidR="00EC13B1" w:rsidRDefault="00EC13B1" w:rsidP="00EC13B1">
      <w:pPr>
        <w:pStyle w:val="11"/>
        <w:numPr>
          <w:ilvl w:val="0"/>
          <w:numId w:val="14"/>
        </w:numPr>
        <w:spacing w:line="200" w:lineRule="exact"/>
        <w:ind w:firstLineChars="0"/>
        <w:rPr>
          <w:bCs/>
          <w:spacing w:val="10"/>
          <w:sz w:val="15"/>
          <w:szCs w:val="15"/>
        </w:rPr>
      </w:pPr>
      <w:r>
        <w:rPr>
          <w:rFonts w:hint="eastAsia"/>
          <w:bCs/>
          <w:spacing w:val="10"/>
          <w:sz w:val="15"/>
          <w:szCs w:val="15"/>
        </w:rPr>
        <w:t>为了对不同货币进行</w:t>
      </w:r>
      <w:proofErr w:type="gramStart"/>
      <w:r>
        <w:rPr>
          <w:rFonts w:hint="eastAsia"/>
          <w:bCs/>
          <w:spacing w:val="10"/>
          <w:sz w:val="15"/>
          <w:szCs w:val="15"/>
        </w:rPr>
        <w:t>抵销</w:t>
      </w:r>
      <w:proofErr w:type="gramEnd"/>
      <w:r>
        <w:rPr>
          <w:rFonts w:hint="eastAsia"/>
          <w:bCs/>
          <w:spacing w:val="10"/>
          <w:sz w:val="15"/>
          <w:szCs w:val="15"/>
        </w:rPr>
        <w:t>，甲方可在有关日期以甲方所选择适用的市场汇率将乙方的债务予以兑换。如果债务尚未确定，则甲方可估计该债务的数额后进行</w:t>
      </w:r>
      <w:proofErr w:type="gramStart"/>
      <w:r>
        <w:rPr>
          <w:rFonts w:hint="eastAsia"/>
          <w:bCs/>
          <w:spacing w:val="10"/>
          <w:sz w:val="15"/>
          <w:szCs w:val="15"/>
        </w:rPr>
        <w:t>抵销</w:t>
      </w:r>
      <w:proofErr w:type="gramEnd"/>
      <w:r>
        <w:rPr>
          <w:rFonts w:hint="eastAsia"/>
          <w:bCs/>
          <w:spacing w:val="10"/>
          <w:sz w:val="15"/>
          <w:szCs w:val="15"/>
        </w:rPr>
        <w:t>，但甲方须在该债务得以确定时向乙方支付差额。</w:t>
      </w:r>
    </w:p>
    <w:p w:rsidR="00EC13B1" w:rsidRDefault="00EC13B1" w:rsidP="00EC13B1">
      <w:pPr>
        <w:numPr>
          <w:ilvl w:val="0"/>
          <w:numId w:val="12"/>
        </w:numPr>
        <w:spacing w:line="200" w:lineRule="exact"/>
        <w:ind w:firstLineChars="200" w:firstLine="340"/>
        <w:rPr>
          <w:spacing w:val="10"/>
          <w:sz w:val="15"/>
          <w:szCs w:val="15"/>
        </w:rPr>
      </w:pPr>
      <w:r>
        <w:rPr>
          <w:rFonts w:hint="eastAsia"/>
          <w:bCs/>
          <w:spacing w:val="10"/>
          <w:sz w:val="15"/>
          <w:szCs w:val="15"/>
        </w:rPr>
        <w:t>弃权</w:t>
      </w:r>
    </w:p>
    <w:p w:rsidR="00EC13B1" w:rsidRDefault="00EC13B1" w:rsidP="00EC13B1">
      <w:pPr>
        <w:spacing w:line="200" w:lineRule="exact"/>
        <w:ind w:firstLineChars="200" w:firstLine="340"/>
        <w:rPr>
          <w:spacing w:val="10"/>
          <w:sz w:val="15"/>
          <w:szCs w:val="15"/>
        </w:rPr>
      </w:pPr>
      <w:r>
        <w:rPr>
          <w:rFonts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EC13B1" w:rsidRDefault="00EC13B1" w:rsidP="00EC13B1">
      <w:pPr>
        <w:numPr>
          <w:ilvl w:val="0"/>
          <w:numId w:val="12"/>
        </w:numPr>
        <w:spacing w:line="200" w:lineRule="exact"/>
        <w:ind w:firstLineChars="200" w:firstLine="340"/>
        <w:rPr>
          <w:spacing w:val="10"/>
          <w:sz w:val="15"/>
          <w:szCs w:val="15"/>
        </w:rPr>
      </w:pPr>
      <w:r>
        <w:rPr>
          <w:rFonts w:hint="eastAsia"/>
          <w:spacing w:val="10"/>
          <w:sz w:val="15"/>
          <w:szCs w:val="15"/>
        </w:rPr>
        <w:t>可分割性</w:t>
      </w:r>
    </w:p>
    <w:p w:rsidR="00EC13B1" w:rsidRDefault="00EC13B1" w:rsidP="00EC13B1">
      <w:pPr>
        <w:spacing w:line="200" w:lineRule="exact"/>
        <w:ind w:firstLineChars="200" w:firstLine="340"/>
        <w:rPr>
          <w:spacing w:val="10"/>
          <w:sz w:val="15"/>
          <w:szCs w:val="15"/>
        </w:rPr>
      </w:pPr>
      <w:r>
        <w:rPr>
          <w:rFonts w:hint="eastAsia"/>
          <w:spacing w:val="10"/>
          <w:sz w:val="15"/>
          <w:szCs w:val="15"/>
        </w:rPr>
        <w:t>协议的任何条款在任何方面的非法、无效或不可强制执行，不影响协议的其他条款的合法性、有效性或可强制执行。</w:t>
      </w:r>
    </w:p>
    <w:p w:rsidR="00EC13B1" w:rsidRDefault="00EC13B1" w:rsidP="00EC13B1">
      <w:pPr>
        <w:numPr>
          <w:ilvl w:val="0"/>
          <w:numId w:val="12"/>
        </w:numPr>
        <w:spacing w:line="200" w:lineRule="exact"/>
        <w:ind w:firstLineChars="200" w:firstLine="340"/>
        <w:rPr>
          <w:spacing w:val="10"/>
          <w:sz w:val="15"/>
          <w:szCs w:val="15"/>
        </w:rPr>
      </w:pPr>
      <w:r>
        <w:rPr>
          <w:rFonts w:hint="eastAsia"/>
          <w:spacing w:val="10"/>
          <w:sz w:val="15"/>
          <w:szCs w:val="15"/>
        </w:rPr>
        <w:t>税收条款</w:t>
      </w:r>
    </w:p>
    <w:p w:rsidR="00EC13B1" w:rsidRDefault="00EC13B1" w:rsidP="00EC13B1">
      <w:pPr>
        <w:spacing w:line="200" w:lineRule="exact"/>
        <w:ind w:firstLineChars="200" w:firstLine="340"/>
        <w:rPr>
          <w:spacing w:val="10"/>
          <w:sz w:val="15"/>
          <w:szCs w:val="15"/>
        </w:rPr>
      </w:pPr>
      <w:r>
        <w:rPr>
          <w:rFonts w:hint="eastAsia"/>
          <w:spacing w:val="10"/>
          <w:sz w:val="15"/>
          <w:szCs w:val="15"/>
        </w:rPr>
        <w:t>以对应期次的《理财产品说明书》约定的税务处理方式为准，如遇国家政策调整则相应执行最新政策。</w:t>
      </w:r>
    </w:p>
    <w:p w:rsidR="00EC13B1" w:rsidRDefault="00EC13B1" w:rsidP="00EC13B1">
      <w:pPr>
        <w:spacing w:line="200" w:lineRule="exact"/>
        <w:ind w:firstLineChars="200" w:firstLine="341"/>
        <w:rPr>
          <w:spacing w:val="10"/>
          <w:sz w:val="15"/>
          <w:szCs w:val="15"/>
        </w:rPr>
      </w:pPr>
      <w:r>
        <w:rPr>
          <w:b/>
          <w:bCs/>
          <w:spacing w:val="10"/>
          <w:sz w:val="15"/>
          <w:szCs w:val="15"/>
        </w:rPr>
        <w:t>9.</w:t>
      </w:r>
      <w:r>
        <w:rPr>
          <w:rFonts w:hint="eastAsia"/>
          <w:b/>
          <w:bCs/>
          <w:spacing w:val="10"/>
          <w:sz w:val="15"/>
          <w:szCs w:val="15"/>
        </w:rPr>
        <w:t>争议处理</w:t>
      </w:r>
    </w:p>
    <w:p w:rsidR="00EC13B1" w:rsidRDefault="00EC13B1" w:rsidP="00EC13B1">
      <w:pPr>
        <w:spacing w:line="200" w:lineRule="exact"/>
        <w:ind w:firstLineChars="200" w:firstLine="340"/>
        <w:rPr>
          <w:spacing w:val="10"/>
          <w:sz w:val="15"/>
          <w:szCs w:val="15"/>
        </w:rPr>
      </w:pPr>
      <w:r>
        <w:rPr>
          <w:rFonts w:hint="eastAsia"/>
          <w:spacing w:val="10"/>
          <w:sz w:val="15"/>
          <w:szCs w:val="15"/>
        </w:rPr>
        <w:t>本协议在履行过程中发生争议，可以通过协商解决；协商不成的，任何一方有权向甲方所在地有管辖权的人民法院提起诉讼。</w:t>
      </w:r>
    </w:p>
    <w:p w:rsidR="00EC13B1" w:rsidRDefault="00EC13B1" w:rsidP="00EC13B1">
      <w:pPr>
        <w:spacing w:line="200" w:lineRule="exact"/>
        <w:ind w:firstLineChars="200" w:firstLine="341"/>
        <w:rPr>
          <w:b/>
          <w:bCs/>
          <w:spacing w:val="10"/>
          <w:sz w:val="15"/>
          <w:szCs w:val="15"/>
        </w:rPr>
      </w:pPr>
      <w:r>
        <w:rPr>
          <w:b/>
          <w:bCs/>
          <w:spacing w:val="10"/>
          <w:sz w:val="15"/>
          <w:szCs w:val="15"/>
        </w:rPr>
        <w:t>10.</w:t>
      </w:r>
      <w:r>
        <w:rPr>
          <w:rFonts w:hint="eastAsia"/>
          <w:b/>
          <w:bCs/>
          <w:spacing w:val="10"/>
          <w:sz w:val="15"/>
          <w:szCs w:val="15"/>
        </w:rPr>
        <w:t>协议的生效和终止</w:t>
      </w:r>
    </w:p>
    <w:p w:rsidR="00EC13B1" w:rsidRDefault="00EC13B1" w:rsidP="00EC13B1">
      <w:pPr>
        <w:numPr>
          <w:ilvl w:val="0"/>
          <w:numId w:val="15"/>
        </w:numPr>
        <w:spacing w:line="200" w:lineRule="exact"/>
        <w:ind w:firstLine="340"/>
        <w:rPr>
          <w:spacing w:val="10"/>
          <w:sz w:val="15"/>
          <w:szCs w:val="15"/>
        </w:rPr>
      </w:pPr>
      <w:r>
        <w:rPr>
          <w:rFonts w:hint="eastAsia"/>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EC13B1" w:rsidRDefault="00EC13B1" w:rsidP="00EC13B1">
      <w:pPr>
        <w:spacing w:line="200" w:lineRule="exact"/>
        <w:ind w:firstLineChars="200" w:firstLine="340"/>
        <w:rPr>
          <w:spacing w:val="10"/>
          <w:sz w:val="15"/>
          <w:szCs w:val="15"/>
        </w:rPr>
      </w:pPr>
      <w:r>
        <w:rPr>
          <w:rFonts w:hint="eastAsia"/>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b/>
          <w:bCs/>
          <w:spacing w:val="10"/>
          <w:sz w:val="15"/>
          <w:szCs w:val="15"/>
        </w:rPr>
        <w:t>电子渠道所生成和保留记载的相关电子数据及交易记录以及销售机构、托管机构、甲方制作或保留的相关电子及纸质单据、凭证、记录等相关资料</w:t>
      </w:r>
      <w:r>
        <w:rPr>
          <w:b/>
          <w:bCs/>
          <w:spacing w:val="10"/>
          <w:sz w:val="15"/>
          <w:szCs w:val="15"/>
        </w:rPr>
        <w:t>,</w:t>
      </w:r>
      <w:r>
        <w:rPr>
          <w:rFonts w:hint="eastAsia"/>
          <w:b/>
          <w:bCs/>
          <w:spacing w:val="10"/>
          <w:sz w:val="15"/>
          <w:szCs w:val="15"/>
        </w:rPr>
        <w:t>构成有效证明甲乙双方之间权利义务关系的确定证据，乙方无条件认可电子数据的有效性和证据效力。</w:t>
      </w:r>
    </w:p>
    <w:p w:rsidR="00EC13B1" w:rsidRDefault="00EC13B1" w:rsidP="00EC13B1">
      <w:pPr>
        <w:numPr>
          <w:ilvl w:val="0"/>
          <w:numId w:val="15"/>
        </w:numPr>
        <w:spacing w:line="200" w:lineRule="exact"/>
        <w:ind w:firstLineChars="200" w:firstLine="340"/>
        <w:rPr>
          <w:spacing w:val="10"/>
          <w:sz w:val="15"/>
          <w:szCs w:val="15"/>
        </w:rPr>
      </w:pPr>
      <w:r>
        <w:rPr>
          <w:rFonts w:hint="eastAsia"/>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rsidR="00EC13B1" w:rsidRDefault="00EC13B1" w:rsidP="00EC13B1">
      <w:pPr>
        <w:numPr>
          <w:ilvl w:val="0"/>
          <w:numId w:val="15"/>
        </w:numPr>
        <w:spacing w:line="200" w:lineRule="exact"/>
        <w:ind w:firstLineChars="200" w:firstLine="340"/>
        <w:rPr>
          <w:spacing w:val="10"/>
          <w:sz w:val="15"/>
          <w:szCs w:val="15"/>
        </w:rPr>
      </w:pPr>
      <w:r>
        <w:rPr>
          <w:rFonts w:hint="eastAsia"/>
          <w:spacing w:val="10"/>
          <w:sz w:val="15"/>
          <w:szCs w:val="15"/>
        </w:rPr>
        <w:t>如乙方购买理财产品后，又变更该笔认</w:t>
      </w:r>
      <w:r>
        <w:rPr>
          <w:spacing w:val="10"/>
          <w:sz w:val="15"/>
          <w:szCs w:val="15"/>
        </w:rPr>
        <w:t>/</w:t>
      </w:r>
      <w:r>
        <w:rPr>
          <w:rFonts w:hint="eastAsia"/>
          <w:spacing w:val="10"/>
          <w:sz w:val="15"/>
          <w:szCs w:val="15"/>
        </w:rPr>
        <w:t>申购的具体内容（包括但不限于交易变更、金额变更、授权指定账户变更、投资者信息变更等），则以双方最近一次交易达成的交易内容为准。</w:t>
      </w:r>
    </w:p>
    <w:p w:rsidR="00EC13B1" w:rsidRDefault="00EC13B1" w:rsidP="00EC13B1">
      <w:pPr>
        <w:spacing w:line="200" w:lineRule="exact"/>
        <w:ind w:firstLineChars="200" w:firstLine="341"/>
        <w:rPr>
          <w:b/>
          <w:bCs/>
          <w:spacing w:val="10"/>
          <w:sz w:val="15"/>
          <w:szCs w:val="15"/>
        </w:rPr>
      </w:pPr>
      <w:r>
        <w:rPr>
          <w:b/>
          <w:bCs/>
          <w:spacing w:val="10"/>
          <w:sz w:val="15"/>
          <w:szCs w:val="15"/>
        </w:rPr>
        <w:t>11.</w:t>
      </w:r>
      <w:r>
        <w:rPr>
          <w:rFonts w:hint="eastAsia"/>
          <w:b/>
          <w:bCs/>
          <w:spacing w:val="10"/>
          <w:sz w:val="15"/>
          <w:szCs w:val="15"/>
        </w:rPr>
        <w:t>乙方声明</w:t>
      </w:r>
    </w:p>
    <w:p w:rsidR="00EC13B1" w:rsidRDefault="00EC13B1" w:rsidP="00EC13B1">
      <w:pPr>
        <w:spacing w:line="200" w:lineRule="exact"/>
        <w:ind w:firstLineChars="200" w:firstLine="341"/>
        <w:rPr>
          <w:b/>
          <w:spacing w:val="10"/>
          <w:sz w:val="15"/>
          <w:szCs w:val="15"/>
        </w:rPr>
      </w:pPr>
      <w:r>
        <w:rPr>
          <w:rFonts w:hint="eastAsia"/>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b/>
          <w:bCs/>
          <w:spacing w:val="10"/>
          <w:sz w:val="15"/>
          <w:szCs w:val="15"/>
        </w:rPr>
        <w:t>《投资者权益须知》</w:t>
      </w:r>
      <w:r>
        <w:rPr>
          <w:rFonts w:hint="eastAsia"/>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EC13B1" w:rsidRDefault="00EC13B1" w:rsidP="00EC13B1">
      <w:pPr>
        <w:spacing w:line="200" w:lineRule="exact"/>
        <w:ind w:firstLineChars="200" w:firstLine="341"/>
        <w:rPr>
          <w:b/>
          <w:spacing w:val="10"/>
          <w:sz w:val="15"/>
          <w:szCs w:val="15"/>
        </w:rPr>
      </w:pPr>
      <w:r>
        <w:rPr>
          <w:rFonts w:hint="eastAsia"/>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rsidR="00EC13B1" w:rsidRDefault="00EC13B1" w:rsidP="00EC13B1">
      <w:pPr>
        <w:spacing w:line="200" w:lineRule="exact"/>
        <w:ind w:firstLineChars="200" w:firstLine="341"/>
        <w:rPr>
          <w:b/>
          <w:bCs/>
          <w:spacing w:val="10"/>
          <w:sz w:val="15"/>
          <w:szCs w:val="15"/>
        </w:rPr>
      </w:pPr>
      <w:r>
        <w:rPr>
          <w:b/>
          <w:bCs/>
          <w:spacing w:val="10"/>
          <w:sz w:val="15"/>
          <w:szCs w:val="15"/>
        </w:rPr>
        <w:t>12.</w:t>
      </w:r>
      <w:r>
        <w:rPr>
          <w:rFonts w:hint="eastAsia"/>
          <w:b/>
          <w:bCs/>
          <w:spacing w:val="10"/>
          <w:sz w:val="15"/>
          <w:szCs w:val="15"/>
        </w:rPr>
        <w:t>本协议为理财产品销售文件不可分割之组成部分，</w:t>
      </w:r>
      <w:proofErr w:type="gramStart"/>
      <w:r>
        <w:rPr>
          <w:rFonts w:hint="eastAsia"/>
          <w:b/>
          <w:bCs/>
          <w:spacing w:val="10"/>
          <w:sz w:val="15"/>
          <w:szCs w:val="15"/>
        </w:rPr>
        <w:t>乙方签署</w:t>
      </w:r>
      <w:proofErr w:type="gramEnd"/>
      <w:r>
        <w:rPr>
          <w:rFonts w:hint="eastAsia"/>
          <w:b/>
          <w:bCs/>
          <w:spacing w:val="10"/>
          <w:sz w:val="15"/>
          <w:szCs w:val="15"/>
        </w:rPr>
        <w:t>本协议视为同时同意并确认了对应期次的《理财产品说明书》《理财产品风险揭示书》《投资者权益须知》《理财产品投资协议书》等理财产品销售文件的相关条款。</w:t>
      </w:r>
    </w:p>
    <w:p w:rsidR="00EC13B1" w:rsidRDefault="00EC13B1" w:rsidP="00EC13B1">
      <w:pPr>
        <w:spacing w:line="200" w:lineRule="exact"/>
        <w:ind w:firstLineChars="200" w:firstLine="340"/>
        <w:rPr>
          <w:spacing w:val="10"/>
          <w:sz w:val="15"/>
          <w:szCs w:val="15"/>
        </w:rPr>
      </w:pPr>
    </w:p>
    <w:p w:rsidR="00EC13B1" w:rsidRDefault="00EC13B1" w:rsidP="00EC13B1">
      <w:pPr>
        <w:spacing w:line="200" w:lineRule="exact"/>
        <w:ind w:firstLineChars="200" w:firstLine="340"/>
        <w:rPr>
          <w:spacing w:val="10"/>
          <w:sz w:val="15"/>
          <w:szCs w:val="15"/>
        </w:rPr>
      </w:pPr>
    </w:p>
    <w:tbl>
      <w:tblPr>
        <w:tblW w:w="0" w:type="dxa"/>
        <w:jc w:val="center"/>
        <w:tblLayout w:type="fixed"/>
        <w:tblLook w:val="04A0" w:firstRow="1" w:lastRow="0" w:firstColumn="1" w:lastColumn="0" w:noHBand="0" w:noVBand="1"/>
      </w:tblPr>
      <w:tblGrid>
        <w:gridCol w:w="4812"/>
        <w:gridCol w:w="4713"/>
      </w:tblGrid>
      <w:tr w:rsidR="00EC13B1" w:rsidTr="00EC13B1">
        <w:trPr>
          <w:jc w:val="center"/>
        </w:trPr>
        <w:tc>
          <w:tcPr>
            <w:tcW w:w="4812" w:type="dxa"/>
            <w:hideMark/>
          </w:tcPr>
          <w:p w:rsidR="00EC13B1" w:rsidRDefault="00EC13B1">
            <w:pPr>
              <w:spacing w:line="200" w:lineRule="exact"/>
              <w:rPr>
                <w:spacing w:val="10"/>
                <w:sz w:val="15"/>
                <w:szCs w:val="15"/>
              </w:rPr>
            </w:pPr>
            <w:r>
              <w:rPr>
                <w:rFonts w:hint="eastAsia"/>
                <w:spacing w:val="10"/>
                <w:sz w:val="15"/>
                <w:szCs w:val="15"/>
              </w:rPr>
              <w:t>个人投资者（如适用）：</w:t>
            </w:r>
          </w:p>
        </w:tc>
        <w:tc>
          <w:tcPr>
            <w:tcW w:w="4713" w:type="dxa"/>
            <w:hideMark/>
          </w:tcPr>
          <w:p w:rsidR="00EC13B1" w:rsidRDefault="00EC13B1">
            <w:pPr>
              <w:spacing w:line="200" w:lineRule="exact"/>
              <w:rPr>
                <w:spacing w:val="10"/>
                <w:sz w:val="15"/>
                <w:szCs w:val="15"/>
              </w:rPr>
            </w:pPr>
            <w:r>
              <w:rPr>
                <w:rFonts w:hint="eastAsia"/>
                <w:spacing w:val="10"/>
                <w:sz w:val="15"/>
                <w:szCs w:val="15"/>
              </w:rPr>
              <w:t>机构投资者（如适用）：</w:t>
            </w:r>
          </w:p>
        </w:tc>
      </w:tr>
      <w:tr w:rsidR="00EC13B1" w:rsidTr="00EC13B1">
        <w:trPr>
          <w:jc w:val="center"/>
        </w:trPr>
        <w:tc>
          <w:tcPr>
            <w:tcW w:w="4812" w:type="dxa"/>
          </w:tcPr>
          <w:p w:rsidR="00EC13B1" w:rsidRDefault="00EC13B1">
            <w:pPr>
              <w:spacing w:line="200" w:lineRule="exact"/>
              <w:ind w:firstLineChars="200" w:firstLine="340"/>
              <w:rPr>
                <w:spacing w:val="10"/>
                <w:sz w:val="15"/>
                <w:szCs w:val="15"/>
              </w:rPr>
            </w:pPr>
          </w:p>
          <w:p w:rsidR="00EC13B1" w:rsidRDefault="00EC13B1">
            <w:pPr>
              <w:spacing w:line="200" w:lineRule="exact"/>
              <w:rPr>
                <w:spacing w:val="10"/>
                <w:sz w:val="15"/>
                <w:szCs w:val="15"/>
              </w:rPr>
            </w:pPr>
            <w:r>
              <w:rPr>
                <w:rFonts w:hint="eastAsia"/>
                <w:spacing w:val="10"/>
                <w:sz w:val="15"/>
                <w:szCs w:val="15"/>
              </w:rPr>
              <w:t>投资者：（签名）</w:t>
            </w:r>
          </w:p>
          <w:p w:rsidR="00EC13B1" w:rsidRDefault="00EC13B1">
            <w:pPr>
              <w:spacing w:line="200" w:lineRule="exact"/>
              <w:ind w:firstLineChars="400" w:firstLine="680"/>
              <w:rPr>
                <w:spacing w:val="10"/>
                <w:sz w:val="15"/>
                <w:szCs w:val="15"/>
              </w:rPr>
            </w:pPr>
          </w:p>
          <w:p w:rsidR="00EC13B1" w:rsidRDefault="00EC13B1">
            <w:pPr>
              <w:spacing w:line="200" w:lineRule="exact"/>
              <w:ind w:firstLineChars="500" w:firstLine="850"/>
              <w:rPr>
                <w:spacing w:val="10"/>
                <w:sz w:val="15"/>
                <w:szCs w:val="15"/>
              </w:rPr>
            </w:pPr>
          </w:p>
          <w:p w:rsidR="00EC13B1" w:rsidRDefault="00EC13B1">
            <w:pPr>
              <w:spacing w:line="200" w:lineRule="exact"/>
              <w:ind w:firstLineChars="500" w:firstLine="850"/>
              <w:rPr>
                <w:spacing w:val="10"/>
                <w:sz w:val="15"/>
                <w:szCs w:val="15"/>
              </w:rPr>
            </w:pPr>
            <w:r>
              <w:rPr>
                <w:rFonts w:hint="eastAsia"/>
                <w:spacing w:val="10"/>
                <w:sz w:val="15"/>
                <w:szCs w:val="15"/>
              </w:rPr>
              <w:t>年月日</w:t>
            </w:r>
          </w:p>
        </w:tc>
        <w:tc>
          <w:tcPr>
            <w:tcW w:w="4713" w:type="dxa"/>
          </w:tcPr>
          <w:p w:rsidR="00EC13B1" w:rsidRDefault="00EC13B1">
            <w:pPr>
              <w:spacing w:line="200" w:lineRule="exact"/>
              <w:ind w:firstLineChars="200" w:firstLine="340"/>
              <w:rPr>
                <w:spacing w:val="10"/>
                <w:sz w:val="15"/>
                <w:szCs w:val="15"/>
              </w:rPr>
            </w:pPr>
          </w:p>
          <w:p w:rsidR="00EC13B1" w:rsidRDefault="00EC13B1">
            <w:pPr>
              <w:spacing w:line="200" w:lineRule="exact"/>
              <w:rPr>
                <w:spacing w:val="10"/>
                <w:sz w:val="15"/>
                <w:szCs w:val="15"/>
              </w:rPr>
            </w:pPr>
            <w:r>
              <w:rPr>
                <w:rFonts w:hint="eastAsia"/>
                <w:spacing w:val="10"/>
                <w:sz w:val="15"/>
                <w:szCs w:val="15"/>
              </w:rPr>
              <w:t>投资者：（公章或合同专用章）</w:t>
            </w:r>
          </w:p>
          <w:p w:rsidR="00EC13B1" w:rsidRDefault="00EC13B1">
            <w:pPr>
              <w:spacing w:line="200" w:lineRule="exact"/>
              <w:rPr>
                <w:spacing w:val="10"/>
                <w:sz w:val="15"/>
                <w:szCs w:val="15"/>
              </w:rPr>
            </w:pPr>
          </w:p>
          <w:p w:rsidR="00EC13B1" w:rsidRDefault="00EC13B1">
            <w:pPr>
              <w:spacing w:line="200" w:lineRule="exact"/>
              <w:rPr>
                <w:spacing w:val="10"/>
                <w:sz w:val="15"/>
                <w:szCs w:val="15"/>
              </w:rPr>
            </w:pPr>
          </w:p>
          <w:p w:rsidR="00EC13B1" w:rsidRDefault="00EC13B1">
            <w:pPr>
              <w:spacing w:line="200" w:lineRule="exact"/>
              <w:rPr>
                <w:spacing w:val="10"/>
                <w:sz w:val="15"/>
                <w:szCs w:val="15"/>
              </w:rPr>
            </w:pPr>
            <w:r>
              <w:rPr>
                <w:rFonts w:hint="eastAsia"/>
                <w:spacing w:val="10"/>
                <w:sz w:val="15"/>
                <w:szCs w:val="15"/>
              </w:rPr>
              <w:t>法定代表人或授权代理人：（签名或盖章）</w:t>
            </w:r>
          </w:p>
          <w:p w:rsidR="00EC13B1" w:rsidRDefault="00EC13B1">
            <w:pPr>
              <w:spacing w:line="200" w:lineRule="exact"/>
              <w:ind w:firstLineChars="400" w:firstLine="680"/>
              <w:rPr>
                <w:spacing w:val="10"/>
                <w:sz w:val="15"/>
                <w:szCs w:val="15"/>
              </w:rPr>
            </w:pPr>
          </w:p>
          <w:p w:rsidR="00EC13B1" w:rsidRDefault="00EC13B1">
            <w:pPr>
              <w:spacing w:line="200" w:lineRule="exact"/>
              <w:ind w:firstLineChars="400" w:firstLine="680"/>
              <w:rPr>
                <w:spacing w:val="10"/>
                <w:sz w:val="15"/>
                <w:szCs w:val="15"/>
              </w:rPr>
            </w:pPr>
            <w:r>
              <w:rPr>
                <w:rFonts w:hint="eastAsia"/>
                <w:spacing w:val="10"/>
                <w:sz w:val="15"/>
                <w:szCs w:val="15"/>
              </w:rPr>
              <w:t>年月日</w:t>
            </w:r>
          </w:p>
        </w:tc>
      </w:tr>
    </w:tbl>
    <w:p w:rsidR="00EC13B1" w:rsidRDefault="00EC13B1" w:rsidP="00EC13B1">
      <w:pPr>
        <w:spacing w:line="200" w:lineRule="exact"/>
        <w:rPr>
          <w:rFonts w:ascii="Times New Roman" w:hAnsi="Times New Roman"/>
          <w:spacing w:val="10"/>
          <w:sz w:val="15"/>
          <w:szCs w:val="15"/>
        </w:rPr>
      </w:pPr>
    </w:p>
    <w:p w:rsidR="00EC13B1" w:rsidRDefault="00EC13B1" w:rsidP="00EC13B1">
      <w:pPr>
        <w:widowControl/>
        <w:spacing w:line="360" w:lineRule="auto"/>
        <w:jc w:val="left"/>
        <w:rPr>
          <w:kern w:val="0"/>
        </w:rPr>
        <w:sectPr w:rsidR="00EC13B1">
          <w:pgSz w:w="11906" w:h="16838"/>
          <w:pgMar w:top="720" w:right="720" w:bottom="720" w:left="720" w:header="851" w:footer="992" w:gutter="0"/>
          <w:cols w:space="720"/>
          <w:docGrid w:type="lines" w:linePitch="312"/>
        </w:sectPr>
      </w:pPr>
    </w:p>
    <w:p w:rsidR="00EC13B1" w:rsidRDefault="00EC13B1" w:rsidP="00EC13B1">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EC13B1" w:rsidRDefault="00EC13B1" w:rsidP="00EC13B1">
      <w:pPr>
        <w:pStyle w:val="12"/>
        <w:spacing w:line="360" w:lineRule="auto"/>
        <w:ind w:firstLine="400"/>
        <w:rPr>
          <w:rFonts w:ascii="宋体" w:hAnsi="宋体" w:cs="宋体" w:hint="eastAsia"/>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EC13B1" w:rsidRDefault="00EC13B1" w:rsidP="00EC13B1">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一、重要提示</w:t>
      </w:r>
    </w:p>
    <w:p w:rsidR="00EC13B1" w:rsidRDefault="00EC13B1" w:rsidP="00EC13B1">
      <w:pPr>
        <w:pStyle w:val="12"/>
        <w:spacing w:line="360" w:lineRule="auto"/>
        <w:ind w:firstLineChars="0" w:firstLine="440"/>
        <w:rPr>
          <w:rFonts w:ascii="宋体" w:hAnsi="宋体" w:cs="宋体" w:hint="eastAsia"/>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理财产品面临的风险详见对应期次《理财产品风险揭示书》和《理财产品说明书》的详细条款，乙方应仔细阅读并充分理解对应期次理财产品可能发生的风险。</w:t>
      </w:r>
    </w:p>
    <w:p w:rsidR="00EC13B1" w:rsidRDefault="00EC13B1" w:rsidP="00EC13B1">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rsidR="00EC13B1" w:rsidRDefault="00EC13B1" w:rsidP="00EC13B1">
      <w:pPr>
        <w:pStyle w:val="12"/>
        <w:spacing w:line="360" w:lineRule="auto"/>
        <w:ind w:firstLine="402"/>
        <w:rPr>
          <w:rFonts w:ascii="宋体" w:hAnsi="宋体" w:cs="宋体" w:hint="eastAsia"/>
          <w:b/>
          <w:sz w:val="20"/>
          <w:szCs w:val="21"/>
        </w:rPr>
      </w:pPr>
      <w:r>
        <w:rPr>
          <w:rFonts w:ascii="宋体" w:hAnsi="宋体" w:cs="宋体" w:hint="eastAsia"/>
          <w:b/>
          <w:sz w:val="20"/>
          <w:szCs w:val="21"/>
        </w:rPr>
        <w:t>二、双方权利与义务</w:t>
      </w:r>
    </w:p>
    <w:p w:rsidR="00EC13B1" w:rsidRDefault="00EC13B1" w:rsidP="00EC13B1">
      <w:pPr>
        <w:pStyle w:val="12"/>
        <w:spacing w:line="360" w:lineRule="auto"/>
        <w:ind w:firstLine="400"/>
        <w:rPr>
          <w:rFonts w:ascii="宋体" w:hAnsi="宋体" w:cs="宋体" w:hint="eastAsia"/>
          <w:sz w:val="20"/>
          <w:szCs w:val="21"/>
        </w:rPr>
      </w:pPr>
      <w:r>
        <w:rPr>
          <w:rFonts w:ascii="宋体" w:hAnsi="宋体" w:cs="宋体" w:hint="eastAsia"/>
          <w:sz w:val="20"/>
          <w:szCs w:val="21"/>
        </w:rPr>
        <w:t>（一）甲方的权利与义务</w:t>
      </w:r>
    </w:p>
    <w:p w:rsidR="00EC13B1" w:rsidRDefault="00EC13B1" w:rsidP="00EC13B1">
      <w:pPr>
        <w:pStyle w:val="12"/>
        <w:spacing w:line="360" w:lineRule="auto"/>
        <w:ind w:firstLine="400"/>
        <w:rPr>
          <w:rFonts w:ascii="宋体" w:hAnsi="宋体" w:cs="宋体" w:hint="eastAsia"/>
          <w:sz w:val="20"/>
          <w:szCs w:val="21"/>
        </w:rPr>
      </w:pPr>
      <w:r>
        <w:rPr>
          <w:rFonts w:ascii="宋体" w:hAnsi="宋体" w:cs="宋体" w:hint="eastAsia"/>
          <w:sz w:val="20"/>
          <w:szCs w:val="21"/>
        </w:rPr>
        <w:t>1.甲方应当履行恪尽职守、勤勉尽责、诚实守信、有效管理的义务。</w:t>
      </w:r>
    </w:p>
    <w:p w:rsidR="00EC13B1" w:rsidRDefault="00EC13B1" w:rsidP="00EC13B1">
      <w:pPr>
        <w:pStyle w:val="12"/>
        <w:spacing w:line="360" w:lineRule="auto"/>
        <w:ind w:firstLine="400"/>
        <w:rPr>
          <w:rFonts w:ascii="宋体" w:hAnsi="宋体" w:cs="宋体" w:hint="eastAsia"/>
          <w:sz w:val="20"/>
          <w:szCs w:val="21"/>
        </w:rPr>
      </w:pPr>
      <w:r>
        <w:rPr>
          <w:rFonts w:ascii="宋体" w:hAnsi="宋体" w:cs="宋体" w:hint="eastAsia"/>
          <w:sz w:val="20"/>
          <w:szCs w:val="21"/>
        </w:rPr>
        <w:t>2.按照法律法规及对应期次《理财产品说明书》约定的投资范围和权限内，甲方拥有管理和运用理财资金的权利。</w:t>
      </w:r>
    </w:p>
    <w:p w:rsidR="00EC13B1" w:rsidRDefault="00EC13B1" w:rsidP="00EC13B1">
      <w:pPr>
        <w:pStyle w:val="12"/>
        <w:spacing w:line="360" w:lineRule="auto"/>
        <w:ind w:firstLine="400"/>
        <w:rPr>
          <w:rFonts w:ascii="宋体" w:hAnsi="宋体" w:cs="宋体" w:hint="eastAsia"/>
          <w:sz w:val="20"/>
          <w:szCs w:val="21"/>
        </w:rPr>
      </w:pPr>
      <w:r>
        <w:rPr>
          <w:rFonts w:ascii="宋体" w:hAnsi="宋体" w:cs="宋体" w:hint="eastAsia"/>
          <w:sz w:val="20"/>
          <w:szCs w:val="21"/>
        </w:rPr>
        <w:t>3.甲方应当按照对应期次《理财产品说明书》的约定向乙方分配收益。</w:t>
      </w:r>
    </w:p>
    <w:p w:rsidR="00EC13B1" w:rsidRDefault="00EC13B1" w:rsidP="00EC13B1">
      <w:pPr>
        <w:pStyle w:val="12"/>
        <w:spacing w:line="360" w:lineRule="auto"/>
        <w:ind w:firstLine="400"/>
        <w:rPr>
          <w:rFonts w:ascii="宋体" w:hAnsi="宋体" w:cs="宋体" w:hint="eastAsia"/>
          <w:sz w:val="20"/>
          <w:szCs w:val="21"/>
        </w:rPr>
      </w:pPr>
      <w:r>
        <w:rPr>
          <w:rFonts w:ascii="宋体" w:hAnsi="宋体" w:cs="宋体" w:hint="eastAsia"/>
          <w:sz w:val="20"/>
          <w:szCs w:val="21"/>
        </w:rPr>
        <w:t>4.甲方有权按照对应期次《理财产品说明书》的约定收取相应费用。</w:t>
      </w:r>
    </w:p>
    <w:p w:rsidR="00EC13B1" w:rsidRDefault="00EC13B1" w:rsidP="00EC13B1">
      <w:pPr>
        <w:pStyle w:val="12"/>
        <w:spacing w:line="360" w:lineRule="auto"/>
        <w:ind w:firstLine="400"/>
        <w:rPr>
          <w:rFonts w:ascii="宋体" w:hAnsi="宋体" w:cs="宋体" w:hint="eastAsia"/>
          <w:sz w:val="20"/>
          <w:szCs w:val="21"/>
        </w:rPr>
      </w:pPr>
      <w:r>
        <w:rPr>
          <w:rFonts w:ascii="宋体" w:hAnsi="宋体" w:cs="宋体" w:hint="eastAsia"/>
          <w:sz w:val="20"/>
          <w:szCs w:val="21"/>
        </w:rPr>
        <w:t>5.由于投资管理或者获取投资标的</w:t>
      </w:r>
      <w:proofErr w:type="gramStart"/>
      <w:r>
        <w:rPr>
          <w:rFonts w:ascii="宋体" w:hAnsi="宋体" w:cs="宋体" w:hint="eastAsia"/>
          <w:sz w:val="20"/>
          <w:szCs w:val="21"/>
        </w:rPr>
        <w:t>的</w:t>
      </w:r>
      <w:proofErr w:type="gramEnd"/>
      <w:r>
        <w:rPr>
          <w:rFonts w:ascii="宋体" w:hAnsi="宋体" w:cs="宋体" w:hint="eastAsia"/>
          <w:sz w:val="20"/>
          <w:szCs w:val="21"/>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EC13B1" w:rsidRDefault="00EC13B1" w:rsidP="00EC13B1">
      <w:pPr>
        <w:pStyle w:val="12"/>
        <w:spacing w:line="360" w:lineRule="auto"/>
        <w:ind w:firstLine="400"/>
        <w:rPr>
          <w:rFonts w:ascii="宋体" w:hAnsi="宋体" w:cs="宋体" w:hint="eastAsia"/>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EC13B1" w:rsidRDefault="00EC13B1" w:rsidP="00EC13B1">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7.甲方有权根据产品运作的需要选任必要的业务合作机构，并确定合作模式等相关内容。</w:t>
      </w:r>
    </w:p>
    <w:p w:rsidR="00EC13B1" w:rsidRDefault="00EC13B1" w:rsidP="00EC13B1">
      <w:pPr>
        <w:pStyle w:val="12"/>
        <w:spacing w:line="360" w:lineRule="auto"/>
        <w:ind w:firstLineChars="0" w:firstLine="440"/>
        <w:rPr>
          <w:rFonts w:ascii="宋体" w:hAnsi="宋体" w:cs="宋体" w:hint="eastAsia"/>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EC13B1" w:rsidRDefault="00EC13B1" w:rsidP="00EC13B1">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EC13B1" w:rsidRDefault="00EC13B1" w:rsidP="00EC13B1">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ascii="宋体" w:hAnsi="宋体" w:cs="宋体" w:hint="eastAsia"/>
          <w:b/>
          <w:bCs/>
          <w:sz w:val="20"/>
          <w:szCs w:val="21"/>
        </w:rPr>
        <w:t>理财官网等</w:t>
      </w:r>
      <w:proofErr w:type="gramEnd"/>
      <w:r>
        <w:rPr>
          <w:rFonts w:ascii="宋体" w:hAnsi="宋体" w:cs="宋体" w:hint="eastAsia"/>
          <w:b/>
          <w:bCs/>
          <w:sz w:val="20"/>
          <w:szCs w:val="21"/>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C13B1" w:rsidRDefault="00EC13B1" w:rsidP="00EC13B1">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EC13B1" w:rsidRDefault="00EC13B1" w:rsidP="00EC13B1">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10.法律法规规定或理财产品销售文件约定的其它权利及义务。</w:t>
      </w:r>
    </w:p>
    <w:p w:rsidR="00EC13B1" w:rsidRDefault="00EC13B1" w:rsidP="00EC13B1">
      <w:pPr>
        <w:pStyle w:val="12"/>
        <w:spacing w:line="360" w:lineRule="auto"/>
        <w:ind w:firstLine="400"/>
        <w:rPr>
          <w:rFonts w:ascii="宋体" w:hAnsi="宋体" w:cs="宋体" w:hint="eastAsia"/>
          <w:sz w:val="20"/>
          <w:szCs w:val="21"/>
        </w:rPr>
      </w:pPr>
      <w:r>
        <w:rPr>
          <w:rFonts w:ascii="宋体" w:hAnsi="宋体" w:cs="宋体" w:hint="eastAsia"/>
          <w:sz w:val="20"/>
          <w:szCs w:val="21"/>
        </w:rPr>
        <w:t>（二）乙方的权利与义务</w:t>
      </w:r>
    </w:p>
    <w:p w:rsidR="00EC13B1" w:rsidRDefault="00EC13B1" w:rsidP="00EC13B1">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1.乙方保证具有完全民事行为能力，有完全适当的资格与能力订立并履行本协议。</w:t>
      </w:r>
    </w:p>
    <w:p w:rsidR="00EC13B1" w:rsidRDefault="00EC13B1" w:rsidP="00EC13B1">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rsidR="00EC13B1" w:rsidRDefault="00EC13B1" w:rsidP="00EC13B1">
      <w:pPr>
        <w:pStyle w:val="12"/>
        <w:spacing w:line="360" w:lineRule="auto"/>
        <w:ind w:firstLine="400"/>
        <w:rPr>
          <w:rFonts w:ascii="宋体" w:hAnsi="宋体" w:cs="宋体" w:hint="eastAsia"/>
          <w:sz w:val="20"/>
          <w:szCs w:val="21"/>
        </w:rPr>
      </w:pPr>
      <w:r>
        <w:rPr>
          <w:rFonts w:ascii="宋体" w:hAnsi="宋体" w:cs="宋体" w:hint="eastAsia"/>
          <w:sz w:val="20"/>
          <w:szCs w:val="21"/>
        </w:rPr>
        <w:t>3.乙方自愿购买甲方管理的理财产品，接受甲方提供的投资理财服务。甲方向乙方提供的市场分析和预测（如有）仅供参考，乙方据此做出的任何决策均出于乙方自身的判断，甲方不承担任何责任。</w:t>
      </w:r>
    </w:p>
    <w:p w:rsidR="00EC13B1" w:rsidRDefault="00EC13B1" w:rsidP="00EC13B1">
      <w:pPr>
        <w:pStyle w:val="12"/>
        <w:spacing w:line="360" w:lineRule="auto"/>
        <w:ind w:firstLine="400"/>
        <w:rPr>
          <w:rFonts w:ascii="宋体" w:hAnsi="宋体" w:cs="宋体" w:hint="eastAsia"/>
          <w:sz w:val="20"/>
          <w:szCs w:val="21"/>
        </w:rPr>
      </w:pPr>
      <w:r>
        <w:rPr>
          <w:rFonts w:ascii="宋体" w:hAnsi="宋体" w:cs="宋体" w:hint="eastAsia"/>
          <w:sz w:val="20"/>
          <w:szCs w:val="21"/>
        </w:rPr>
        <w:t>4.乙方已仔细阅读《投资者权益须知》《理财产品说明书》并清楚知晓其内容，接受并签署《理财产品风险揭示书》《理财产品销售协议书》和本协议。</w:t>
      </w:r>
    </w:p>
    <w:p w:rsidR="00EC13B1" w:rsidRDefault="00EC13B1" w:rsidP="00EC13B1">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5.乙方已充分知悉对应期次理财产品风险等级（该产品通过代理销售机构渠道销售的，理</w:t>
      </w:r>
      <w:r>
        <w:rPr>
          <w:rFonts w:ascii="宋体" w:hAnsi="宋体" w:cs="宋体" w:hint="eastAsia"/>
          <w:sz w:val="20"/>
          <w:szCs w:val="21"/>
        </w:rPr>
        <w:lastRenderedPageBreak/>
        <w:t>财产品评级应当以代理销售机构最终披露的评级结果为准），并确定以相应理财资金购买对应期次理财产品，乙方承诺由此产生的相关风险由其自身承担。</w:t>
      </w:r>
    </w:p>
    <w:p w:rsidR="00EC13B1" w:rsidRDefault="00EC13B1" w:rsidP="00EC13B1">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EC13B1" w:rsidRDefault="00EC13B1" w:rsidP="00EC13B1">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EC13B1" w:rsidRDefault="00EC13B1" w:rsidP="00EC13B1">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EC13B1" w:rsidRDefault="00EC13B1" w:rsidP="00EC13B1">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EC13B1" w:rsidRDefault="00EC13B1" w:rsidP="00EC13B1">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EC13B1" w:rsidRDefault="00EC13B1" w:rsidP="00EC13B1">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11.法律法规规定或理财产品销售文件约定的其它权利及义务。</w:t>
      </w:r>
    </w:p>
    <w:p w:rsidR="00EC13B1" w:rsidRDefault="00EC13B1" w:rsidP="00EC13B1">
      <w:pPr>
        <w:pStyle w:val="12"/>
        <w:spacing w:line="360" w:lineRule="auto"/>
        <w:ind w:firstLine="402"/>
        <w:rPr>
          <w:rFonts w:ascii="宋体" w:hAnsi="宋体" w:cs="宋体" w:hint="eastAsia"/>
          <w:b/>
          <w:sz w:val="20"/>
          <w:szCs w:val="21"/>
        </w:rPr>
      </w:pPr>
      <w:r>
        <w:rPr>
          <w:rFonts w:ascii="宋体" w:hAnsi="宋体" w:cs="宋体" w:hint="eastAsia"/>
          <w:b/>
          <w:sz w:val="20"/>
          <w:szCs w:val="21"/>
        </w:rPr>
        <w:t>三、协议的生效和终止</w:t>
      </w:r>
    </w:p>
    <w:p w:rsidR="00EC13B1" w:rsidRDefault="00EC13B1" w:rsidP="00EC13B1">
      <w:pPr>
        <w:pStyle w:val="12"/>
        <w:spacing w:line="360" w:lineRule="auto"/>
        <w:ind w:firstLine="400"/>
        <w:rPr>
          <w:rFonts w:ascii="宋体" w:hAnsi="宋体" w:cs="宋体" w:hint="eastAsia"/>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EC13B1" w:rsidRDefault="00EC13B1" w:rsidP="00EC13B1">
      <w:pPr>
        <w:pStyle w:val="12"/>
        <w:spacing w:line="360" w:lineRule="auto"/>
        <w:ind w:firstLine="400"/>
        <w:rPr>
          <w:rFonts w:ascii="宋体" w:hAnsi="宋体" w:cs="宋体" w:hint="eastAsia"/>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EC13B1" w:rsidRDefault="00EC13B1" w:rsidP="00EC13B1">
      <w:pPr>
        <w:pStyle w:val="12"/>
        <w:spacing w:line="360" w:lineRule="auto"/>
        <w:ind w:firstLine="400"/>
        <w:rPr>
          <w:rFonts w:ascii="宋体" w:hAnsi="宋体" w:cs="宋体" w:hint="eastAsia"/>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EC13B1" w:rsidRDefault="00EC13B1" w:rsidP="00EC13B1">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四、不可抗力及其他免责条款</w:t>
      </w:r>
    </w:p>
    <w:p w:rsidR="00EC13B1" w:rsidRDefault="00EC13B1" w:rsidP="00EC13B1">
      <w:pPr>
        <w:pStyle w:val="12"/>
        <w:spacing w:line="360" w:lineRule="auto"/>
        <w:ind w:firstLine="402"/>
        <w:rPr>
          <w:rFonts w:ascii="宋体" w:hAnsi="宋体" w:cs="宋体" w:hint="eastAsia"/>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EC13B1" w:rsidRDefault="00EC13B1" w:rsidP="00EC13B1">
      <w:pPr>
        <w:pStyle w:val="12"/>
        <w:spacing w:line="360" w:lineRule="auto"/>
        <w:ind w:firstLine="402"/>
        <w:rPr>
          <w:rFonts w:ascii="宋体" w:hAnsi="宋体" w:cs="宋体" w:hint="eastAsia"/>
          <w:b/>
          <w:sz w:val="20"/>
          <w:szCs w:val="21"/>
        </w:rPr>
      </w:pPr>
      <w:r>
        <w:rPr>
          <w:rFonts w:ascii="宋体" w:hAnsi="宋体" w:cs="宋体" w:hint="eastAsia"/>
          <w:b/>
          <w:sz w:val="20"/>
          <w:szCs w:val="21"/>
        </w:rPr>
        <w:t>非因甲方原因（包括但不限于理财产品投资者遗失理财产品销售文件、理财产品销售文件被盗用等原因）造成的损失，甲方不承担责任。</w:t>
      </w:r>
    </w:p>
    <w:p w:rsidR="00EC13B1" w:rsidRDefault="00EC13B1" w:rsidP="00EC13B1">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五、争议解决</w:t>
      </w:r>
    </w:p>
    <w:p w:rsidR="00EC13B1" w:rsidRDefault="00EC13B1" w:rsidP="00EC13B1">
      <w:pPr>
        <w:pStyle w:val="12"/>
        <w:spacing w:line="360" w:lineRule="auto"/>
        <w:ind w:firstLine="402"/>
        <w:rPr>
          <w:rFonts w:ascii="宋体" w:hAnsi="宋体" w:cs="宋体" w:hint="eastAsia"/>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EC13B1" w:rsidRDefault="00EC13B1" w:rsidP="00EC13B1">
      <w:pPr>
        <w:pStyle w:val="12"/>
        <w:spacing w:line="360" w:lineRule="auto"/>
        <w:ind w:firstLine="402"/>
        <w:rPr>
          <w:rFonts w:ascii="宋体" w:hAnsi="宋体" w:cs="宋体" w:hint="eastAsia"/>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EC13B1" w:rsidRDefault="00EC13B1" w:rsidP="00EC13B1">
      <w:pPr>
        <w:pStyle w:val="12"/>
        <w:spacing w:line="360" w:lineRule="auto"/>
        <w:ind w:firstLine="400"/>
        <w:rPr>
          <w:rFonts w:ascii="宋体" w:hAnsi="宋体" w:cs="宋体" w:hint="eastAsia"/>
          <w:sz w:val="20"/>
          <w:szCs w:val="21"/>
        </w:rPr>
      </w:pPr>
    </w:p>
    <w:p w:rsidR="00EC13B1" w:rsidRDefault="00EC13B1" w:rsidP="00EC13B1">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EC13B1" w:rsidRDefault="00EC13B1" w:rsidP="00EC13B1">
      <w:pPr>
        <w:pStyle w:val="12"/>
        <w:spacing w:line="360" w:lineRule="auto"/>
        <w:ind w:firstLine="400"/>
        <w:rPr>
          <w:rFonts w:ascii="宋体" w:hAnsi="宋体" w:cs="宋体" w:hint="eastAsia"/>
          <w:sz w:val="20"/>
          <w:szCs w:val="21"/>
        </w:rPr>
      </w:pPr>
      <w:r>
        <w:rPr>
          <w:rFonts w:ascii="宋体" w:hAnsi="宋体" w:cs="宋体" w:hint="eastAsia"/>
          <w:sz w:val="20"/>
          <w:szCs w:val="21"/>
        </w:rPr>
        <w:t>（以下无正文）</w:t>
      </w:r>
    </w:p>
    <w:p w:rsidR="00EC13B1" w:rsidRDefault="00EC13B1" w:rsidP="00EC13B1">
      <w:pPr>
        <w:pStyle w:val="12"/>
        <w:spacing w:line="360" w:lineRule="auto"/>
        <w:ind w:firstLine="400"/>
        <w:rPr>
          <w:rFonts w:ascii="宋体" w:hAnsi="宋体" w:cs="宋体" w:hint="eastAsia"/>
          <w:sz w:val="20"/>
          <w:szCs w:val="21"/>
        </w:rPr>
      </w:pPr>
    </w:p>
    <w:p w:rsidR="00EC13B1" w:rsidRDefault="00EC13B1" w:rsidP="00EC13B1">
      <w:pPr>
        <w:spacing w:line="360" w:lineRule="auto"/>
        <w:rPr>
          <w:rStyle w:val="fontstyle01"/>
          <w:sz w:val="20"/>
          <w:szCs w:val="21"/>
        </w:rPr>
      </w:pPr>
      <w:r>
        <w:rPr>
          <w:rStyle w:val="fontstyle01"/>
          <w:rFonts w:hint="default"/>
          <w:sz w:val="20"/>
        </w:rPr>
        <w:t>个人投资者（如适用）：                   机构投资者（如适用）：</w:t>
      </w:r>
    </w:p>
    <w:p w:rsidR="00EC13B1" w:rsidRDefault="00EC13B1" w:rsidP="00EC13B1">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EC13B1" w:rsidRDefault="00EC13B1" w:rsidP="00EC13B1">
      <w:pPr>
        <w:spacing w:line="360" w:lineRule="auto"/>
        <w:rPr>
          <w:rStyle w:val="fontstyle01"/>
          <w:rFonts w:hint="default"/>
          <w:sz w:val="20"/>
        </w:rPr>
      </w:pPr>
      <w:r>
        <w:rPr>
          <w:rStyle w:val="fontstyle01"/>
          <w:rFonts w:hint="default"/>
          <w:sz w:val="20"/>
        </w:rPr>
        <w:t xml:space="preserve">   年  月  日                           法定代表人或授权代理人：（签名或盖章）</w:t>
      </w:r>
    </w:p>
    <w:p w:rsidR="00EC13B1" w:rsidRDefault="00EC13B1" w:rsidP="00EC13B1">
      <w:pPr>
        <w:widowControl/>
        <w:jc w:val="left"/>
        <w:rPr>
          <w:rFonts w:ascii="Times New Roman" w:hAnsi="Times New Roman"/>
          <w:sz w:val="18"/>
          <w:szCs w:val="18"/>
        </w:rPr>
      </w:pPr>
      <w:r>
        <w:rPr>
          <w:rStyle w:val="fontstyle01"/>
          <w:rFonts w:hint="default"/>
          <w:sz w:val="20"/>
        </w:rPr>
        <w:t xml:space="preserve">                                            年    月   日</w:t>
      </w:r>
    </w:p>
    <w:p w:rsidR="00EC13B1" w:rsidRDefault="00EC13B1" w:rsidP="00EC13B1">
      <w:pPr>
        <w:pStyle w:val="a6"/>
        <w:ind w:firstLineChars="0" w:firstLine="0"/>
        <w:rPr>
          <w:b/>
          <w:kern w:val="0"/>
          <w:sz w:val="15"/>
          <w:szCs w:val="11"/>
        </w:rPr>
      </w:pPr>
    </w:p>
    <w:p w:rsidR="00EC13B1" w:rsidRDefault="00EC13B1" w:rsidP="00EC13B1">
      <w:pPr>
        <w:pStyle w:val="a6"/>
        <w:ind w:firstLine="301"/>
        <w:rPr>
          <w:rFonts w:ascii="宋体"/>
          <w:b/>
          <w:bCs/>
          <w:color w:val="3D3D3D"/>
          <w:kern w:val="0"/>
          <w:sz w:val="15"/>
          <w:szCs w:val="15"/>
        </w:rPr>
      </w:pPr>
    </w:p>
    <w:p w:rsidR="00EC13B1" w:rsidRDefault="00EC13B1" w:rsidP="00EC13B1">
      <w:pPr>
        <w:rPr>
          <w:rFonts w:ascii="Times New Roman" w:hint="eastAsia"/>
          <w:sz w:val="18"/>
          <w:szCs w:val="18"/>
        </w:rPr>
      </w:pPr>
    </w:p>
    <w:p w:rsidR="00EC13B1" w:rsidRPr="00EC13B1" w:rsidRDefault="00EC13B1" w:rsidP="00EC13B1">
      <w:pPr>
        <w:rPr>
          <w:rFonts w:hint="eastAsia"/>
        </w:rPr>
      </w:pPr>
    </w:p>
    <w:sectPr w:rsidR="00EC13B1" w:rsidRPr="00EC13B1">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767" w:rsidRDefault="00682767">
      <w:r>
        <w:separator/>
      </w:r>
    </w:p>
  </w:endnote>
  <w:endnote w:type="continuationSeparator" w:id="0">
    <w:p w:rsidR="00682767" w:rsidRDefault="0068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767" w:rsidRDefault="00682767">
      <w:r>
        <w:separator/>
      </w:r>
    </w:p>
  </w:footnote>
  <w:footnote w:type="continuationSeparator" w:id="0">
    <w:p w:rsidR="00682767" w:rsidRDefault="00682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A1" w:rsidRDefault="00682767">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154C9"/>
    <w:multiLevelType w:val="hybridMultilevel"/>
    <w:tmpl w:val="BC303090"/>
    <w:lvl w:ilvl="0" w:tplc="761A5CAA">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6ACA4AF0">
      <w:start w:val="1"/>
      <w:numFmt w:val="lowerLetter"/>
      <w:lvlText w:val="%2)"/>
      <w:lvlJc w:val="left"/>
      <w:pPr>
        <w:tabs>
          <w:tab w:val="num" w:pos="0"/>
        </w:tabs>
        <w:ind w:left="1141" w:hanging="420"/>
      </w:pPr>
      <w:rPr>
        <w:rFonts w:ascii="方正黑体_GBK" w:eastAsia="方正黑体_GBK" w:hAnsi="方正黑体_GBK" w:hint="default"/>
      </w:rPr>
    </w:lvl>
    <w:lvl w:ilvl="2" w:tplc="66BA5D76">
      <w:start w:val="1"/>
      <w:numFmt w:val="decimal"/>
      <w:lvlText w:val="%3."/>
      <w:lvlJc w:val="right"/>
      <w:pPr>
        <w:tabs>
          <w:tab w:val="num" w:pos="0"/>
        </w:tabs>
        <w:ind w:left="1561" w:hanging="420"/>
      </w:pPr>
      <w:rPr>
        <w:rFonts w:ascii="方正黑体_GBK" w:eastAsia="方正黑体_GBK" w:hAnsi="方正黑体_GBK" w:hint="default"/>
      </w:rPr>
    </w:lvl>
    <w:lvl w:ilvl="3" w:tplc="E572F39C">
      <w:start w:val="1"/>
      <w:numFmt w:val="decimal"/>
      <w:lvlText w:val="%4."/>
      <w:lvlJc w:val="left"/>
      <w:pPr>
        <w:tabs>
          <w:tab w:val="num" w:pos="0"/>
        </w:tabs>
        <w:ind w:left="1981" w:hanging="420"/>
      </w:pPr>
      <w:rPr>
        <w:rFonts w:ascii="方正黑体_GBK" w:eastAsia="方正黑体_GBK" w:hAnsi="方正黑体_GBK" w:hint="default"/>
      </w:rPr>
    </w:lvl>
    <w:lvl w:ilvl="4" w:tplc="354E5CE2">
      <w:start w:val="1"/>
      <w:numFmt w:val="lowerLetter"/>
      <w:lvlText w:val="%5)"/>
      <w:lvlJc w:val="left"/>
      <w:pPr>
        <w:tabs>
          <w:tab w:val="num" w:pos="0"/>
        </w:tabs>
        <w:ind w:left="2401" w:hanging="420"/>
      </w:pPr>
      <w:rPr>
        <w:rFonts w:ascii="方正黑体_GBK" w:eastAsia="方正黑体_GBK" w:hAnsi="方正黑体_GBK" w:hint="default"/>
      </w:rPr>
    </w:lvl>
    <w:lvl w:ilvl="5" w:tplc="E87A2506">
      <w:start w:val="1"/>
      <w:numFmt w:val="decimal"/>
      <w:lvlText w:val="%6."/>
      <w:lvlJc w:val="right"/>
      <w:pPr>
        <w:tabs>
          <w:tab w:val="num" w:pos="0"/>
        </w:tabs>
        <w:ind w:left="2821" w:hanging="420"/>
      </w:pPr>
      <w:rPr>
        <w:rFonts w:ascii="方正黑体_GBK" w:eastAsia="方正黑体_GBK" w:hAnsi="方正黑体_GBK" w:hint="default"/>
      </w:rPr>
    </w:lvl>
    <w:lvl w:ilvl="6" w:tplc="C6D45B84">
      <w:start w:val="1"/>
      <w:numFmt w:val="decimal"/>
      <w:lvlText w:val="%7."/>
      <w:lvlJc w:val="left"/>
      <w:pPr>
        <w:tabs>
          <w:tab w:val="num" w:pos="0"/>
        </w:tabs>
        <w:ind w:left="3241" w:hanging="420"/>
      </w:pPr>
      <w:rPr>
        <w:rFonts w:ascii="方正黑体_GBK" w:eastAsia="方正黑体_GBK" w:hAnsi="方正黑体_GBK" w:hint="default"/>
      </w:rPr>
    </w:lvl>
    <w:lvl w:ilvl="7" w:tplc="620AB580">
      <w:start w:val="1"/>
      <w:numFmt w:val="lowerLetter"/>
      <w:lvlText w:val="%8)"/>
      <w:lvlJc w:val="left"/>
      <w:pPr>
        <w:tabs>
          <w:tab w:val="num" w:pos="0"/>
        </w:tabs>
        <w:ind w:left="3661" w:hanging="420"/>
      </w:pPr>
      <w:rPr>
        <w:rFonts w:ascii="方正黑体_GBK" w:eastAsia="方正黑体_GBK" w:hAnsi="方正黑体_GBK" w:hint="default"/>
      </w:rPr>
    </w:lvl>
    <w:lvl w:ilvl="8" w:tplc="9490FBDC">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29491FCC"/>
    <w:multiLevelType w:val="multilevel"/>
    <w:tmpl w:val="0174054A"/>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2EA814D3"/>
    <w:multiLevelType w:val="multilevel"/>
    <w:tmpl w:val="2EA814D3"/>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510A3506"/>
    <w:multiLevelType w:val="singleLevel"/>
    <w:tmpl w:val="510A3506"/>
    <w:lvl w:ilvl="0">
      <w:start w:val="1"/>
      <w:numFmt w:val="decimal"/>
      <w:suff w:val="nothing"/>
      <w:lvlText w:val="（%1）"/>
      <w:lvlJc w:val="left"/>
      <w:pPr>
        <w:ind w:left="0" w:firstLine="0"/>
      </w:pPr>
    </w:lvl>
  </w:abstractNum>
  <w:abstractNum w:abstractNumId="7" w15:restartNumberingAfterBreak="0">
    <w:nsid w:val="54B02AA4"/>
    <w:multiLevelType w:val="multilevel"/>
    <w:tmpl w:val="54B02AA4"/>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84B7C02"/>
    <w:multiLevelType w:val="hybridMultilevel"/>
    <w:tmpl w:val="53009B1A"/>
    <w:lvl w:ilvl="0" w:tplc="A28E9934">
      <w:start w:val="1"/>
      <w:numFmt w:val="decimal"/>
      <w:lvlRestart w:val="0"/>
      <w:lvlText w:val="%1."/>
      <w:lvlJc w:val="left"/>
      <w:pPr>
        <w:tabs>
          <w:tab w:val="num" w:pos="0"/>
        </w:tabs>
        <w:ind w:left="660" w:hanging="360"/>
      </w:pPr>
      <w:rPr>
        <w:rFonts w:ascii="方正黑体_GBK" w:eastAsia="方正黑体_GBK" w:hAnsi="方正黑体_GBK" w:hint="default"/>
      </w:rPr>
    </w:lvl>
    <w:lvl w:ilvl="1" w:tplc="EAA67932">
      <w:start w:val="1"/>
      <w:numFmt w:val="lowerLetter"/>
      <w:lvlText w:val="%2)"/>
      <w:lvlJc w:val="left"/>
      <w:pPr>
        <w:tabs>
          <w:tab w:val="num" w:pos="0"/>
        </w:tabs>
        <w:ind w:left="1140" w:hanging="420"/>
      </w:pPr>
      <w:rPr>
        <w:rFonts w:ascii="方正黑体_GBK" w:eastAsia="方正黑体_GBK" w:hAnsi="方正黑体_GBK" w:hint="default"/>
      </w:rPr>
    </w:lvl>
    <w:lvl w:ilvl="2" w:tplc="F03E09A6">
      <w:start w:val="1"/>
      <w:numFmt w:val="decimal"/>
      <w:lvlText w:val="%3."/>
      <w:lvlJc w:val="right"/>
      <w:pPr>
        <w:tabs>
          <w:tab w:val="num" w:pos="0"/>
        </w:tabs>
        <w:ind w:left="1560" w:hanging="420"/>
      </w:pPr>
      <w:rPr>
        <w:rFonts w:ascii="方正黑体_GBK" w:eastAsia="方正黑体_GBK" w:hAnsi="方正黑体_GBK" w:hint="default"/>
      </w:rPr>
    </w:lvl>
    <w:lvl w:ilvl="3" w:tplc="A3BA9152">
      <w:start w:val="1"/>
      <w:numFmt w:val="decimal"/>
      <w:lvlText w:val="%4."/>
      <w:lvlJc w:val="left"/>
      <w:pPr>
        <w:tabs>
          <w:tab w:val="num" w:pos="0"/>
        </w:tabs>
        <w:ind w:left="1980" w:hanging="420"/>
      </w:pPr>
      <w:rPr>
        <w:rFonts w:ascii="方正黑体_GBK" w:eastAsia="方正黑体_GBK" w:hAnsi="方正黑体_GBK" w:hint="default"/>
      </w:rPr>
    </w:lvl>
    <w:lvl w:ilvl="4" w:tplc="7BE68DBA">
      <w:start w:val="1"/>
      <w:numFmt w:val="lowerLetter"/>
      <w:lvlText w:val="%5)"/>
      <w:lvlJc w:val="left"/>
      <w:pPr>
        <w:tabs>
          <w:tab w:val="num" w:pos="0"/>
        </w:tabs>
        <w:ind w:left="2400" w:hanging="420"/>
      </w:pPr>
      <w:rPr>
        <w:rFonts w:ascii="方正黑体_GBK" w:eastAsia="方正黑体_GBK" w:hAnsi="方正黑体_GBK" w:hint="default"/>
      </w:rPr>
    </w:lvl>
    <w:lvl w:ilvl="5" w:tplc="899CB6B4">
      <w:start w:val="1"/>
      <w:numFmt w:val="decimal"/>
      <w:lvlText w:val="%6."/>
      <w:lvlJc w:val="right"/>
      <w:pPr>
        <w:tabs>
          <w:tab w:val="num" w:pos="0"/>
        </w:tabs>
        <w:ind w:left="2820" w:hanging="420"/>
      </w:pPr>
      <w:rPr>
        <w:rFonts w:ascii="方正黑体_GBK" w:eastAsia="方正黑体_GBK" w:hAnsi="方正黑体_GBK" w:hint="default"/>
      </w:rPr>
    </w:lvl>
    <w:lvl w:ilvl="6" w:tplc="CCBAA5FA">
      <w:start w:val="1"/>
      <w:numFmt w:val="decimal"/>
      <w:lvlText w:val="%7."/>
      <w:lvlJc w:val="left"/>
      <w:pPr>
        <w:tabs>
          <w:tab w:val="num" w:pos="0"/>
        </w:tabs>
        <w:ind w:left="3240" w:hanging="420"/>
      </w:pPr>
      <w:rPr>
        <w:rFonts w:ascii="方正黑体_GBK" w:eastAsia="方正黑体_GBK" w:hAnsi="方正黑体_GBK" w:hint="default"/>
      </w:rPr>
    </w:lvl>
    <w:lvl w:ilvl="7" w:tplc="F8F67BD4">
      <w:start w:val="1"/>
      <w:numFmt w:val="lowerLetter"/>
      <w:lvlText w:val="%8)"/>
      <w:lvlJc w:val="left"/>
      <w:pPr>
        <w:tabs>
          <w:tab w:val="num" w:pos="0"/>
        </w:tabs>
        <w:ind w:left="3660" w:hanging="420"/>
      </w:pPr>
      <w:rPr>
        <w:rFonts w:ascii="方正黑体_GBK" w:eastAsia="方正黑体_GBK" w:hAnsi="方正黑体_GBK" w:hint="default"/>
      </w:rPr>
    </w:lvl>
    <w:lvl w:ilvl="8" w:tplc="0C70A2C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9" w15:restartNumberingAfterBreak="0">
    <w:nsid w:val="58CB3C85"/>
    <w:multiLevelType w:val="multilevel"/>
    <w:tmpl w:val="D7DA70F8"/>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0" w15:restartNumberingAfterBreak="0">
    <w:nsid w:val="5DF84C9C"/>
    <w:multiLevelType w:val="singleLevel"/>
    <w:tmpl w:val="5DF84C9C"/>
    <w:lvl w:ilvl="0">
      <w:start w:val="1"/>
      <w:numFmt w:val="decimal"/>
      <w:suff w:val="nothing"/>
      <w:lvlText w:val="%1."/>
      <w:lvlJc w:val="left"/>
      <w:pPr>
        <w:ind w:left="0" w:firstLine="0"/>
      </w:pPr>
    </w:lvl>
  </w:abstractNum>
  <w:abstractNum w:abstractNumId="11" w15:restartNumberingAfterBreak="0">
    <w:nsid w:val="5DF84CBD"/>
    <w:multiLevelType w:val="singleLevel"/>
    <w:tmpl w:val="5DF84CBD"/>
    <w:lvl w:ilvl="0">
      <w:start w:val="1"/>
      <w:numFmt w:val="decimal"/>
      <w:suff w:val="nothing"/>
      <w:lvlText w:val="（%1）"/>
      <w:lvlJc w:val="left"/>
      <w:pPr>
        <w:ind w:left="0" w:firstLine="0"/>
      </w:pPr>
    </w:lvl>
  </w:abstractNum>
  <w:abstractNum w:abstractNumId="12" w15:restartNumberingAfterBreak="0">
    <w:nsid w:val="5DF84D07"/>
    <w:multiLevelType w:val="singleLevel"/>
    <w:tmpl w:val="5DF84D07"/>
    <w:lvl w:ilvl="0">
      <w:start w:val="1"/>
      <w:numFmt w:val="decimal"/>
      <w:suff w:val="nothing"/>
      <w:lvlText w:val="（%1）"/>
      <w:lvlJc w:val="left"/>
      <w:pPr>
        <w:ind w:left="0" w:firstLine="0"/>
      </w:pPr>
    </w:lvl>
  </w:abstractNum>
  <w:abstractNum w:abstractNumId="13" w15:restartNumberingAfterBreak="0">
    <w:nsid w:val="6D2A3EBA"/>
    <w:multiLevelType w:val="singleLevel"/>
    <w:tmpl w:val="6D2A3EBA"/>
    <w:lvl w:ilvl="0">
      <w:start w:val="1"/>
      <w:numFmt w:val="decimal"/>
      <w:suff w:val="nothing"/>
      <w:lvlText w:val="（%1）"/>
      <w:lvlJc w:val="left"/>
      <w:pPr>
        <w:ind w:left="0" w:firstLine="0"/>
      </w:pPr>
    </w:lvl>
  </w:abstractNum>
  <w:abstractNum w:abstractNumId="14" w15:restartNumberingAfterBreak="0">
    <w:nsid w:val="7A29506B"/>
    <w:multiLevelType w:val="singleLevel"/>
    <w:tmpl w:val="7A29506B"/>
    <w:lvl w:ilvl="0">
      <w:start w:val="1"/>
      <w:numFmt w:val="decimal"/>
      <w:suff w:val="nothing"/>
      <w:lvlText w:val="（%1）"/>
      <w:lvlJc w:val="left"/>
      <w:pPr>
        <w:ind w:left="0" w:firstLine="0"/>
      </w:pPr>
    </w:lvl>
  </w:abstractNum>
  <w:num w:numId="1">
    <w:abstractNumId w:val="9"/>
  </w:num>
  <w:num w:numId="2">
    <w:abstractNumId w:val="1"/>
  </w:num>
  <w:num w:numId="3">
    <w:abstractNumId w:val="0"/>
  </w:num>
  <w:num w:numId="4">
    <w:abstractNumId w:val="8"/>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11"/>
    <w:lvlOverride w:ilvl="0">
      <w:startOverride w:val="1"/>
    </w:lvlOverride>
  </w:num>
  <w:num w:numId="8">
    <w:abstractNumId w:val="12"/>
    <w:lvlOverride w:ilvl="0">
      <w:startOverride w:val="1"/>
    </w:lvlOverride>
  </w:num>
  <w:num w:numId="9">
    <w:abstractNumId w:val="6"/>
    <w:lvlOverride w:ilvl="0">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EF48A1"/>
    <w:rsid w:val="00682767"/>
    <w:rsid w:val="00EC13B1"/>
    <w:rsid w:val="00EF4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7E89"/>
  <w15:docId w15:val="{8F8773A6-E8D0-4451-AD5A-399784F5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ac8852e6">
    <w:name w:val="Normalac8852e6"/>
    <w:pPr>
      <w:widowControl w:val="0"/>
      <w:jc w:val="both"/>
    </w:pPr>
    <w:rPr>
      <w:rFonts w:ascii="方正黑体_GBK" w:eastAsia="方正黑体_GBK" w:hAnsi="方正黑体_GBK" w:cs="Times New Roman"/>
      <w:szCs w:val="21"/>
    </w:rPr>
  </w:style>
  <w:style w:type="paragraph" w:customStyle="1" w:styleId="heading17cc9fb96">
    <w:name w:val="heading 17cc9fb96"/>
    <w:basedOn w:val="Normalac8852e6"/>
    <w:next w:val="a"/>
    <w:pPr>
      <w:keepNext/>
      <w:keepLines/>
      <w:spacing w:before="340" w:after="330" w:line="578" w:lineRule="auto"/>
      <w:outlineLvl w:val="0"/>
    </w:pPr>
    <w:rPr>
      <w:b/>
      <w:bCs/>
      <w:kern w:val="44"/>
      <w:sz w:val="44"/>
    </w:rPr>
  </w:style>
  <w:style w:type="paragraph" w:customStyle="1" w:styleId="heading2caf2ee14">
    <w:name w:val="heading 2caf2ee14"/>
    <w:basedOn w:val="Normalac8852e6"/>
    <w:next w:val="a"/>
    <w:pPr>
      <w:keepNext/>
      <w:keepLines/>
      <w:spacing w:before="260" w:after="260" w:line="415" w:lineRule="auto"/>
      <w:outlineLvl w:val="1"/>
    </w:pPr>
    <w:rPr>
      <w:b/>
      <w:sz w:val="32"/>
    </w:rPr>
  </w:style>
  <w:style w:type="paragraph" w:customStyle="1" w:styleId="heading3b59de597">
    <w:name w:val="heading 3b59de597"/>
    <w:basedOn w:val="Normalac8852e6"/>
    <w:next w:val="a"/>
    <w:pPr>
      <w:keepNext/>
      <w:keepLines/>
      <w:spacing w:before="260" w:after="260" w:line="415" w:lineRule="auto"/>
      <w:outlineLvl w:val="2"/>
    </w:pPr>
    <w:rPr>
      <w:b/>
      <w:sz w:val="32"/>
    </w:rPr>
  </w:style>
  <w:style w:type="character" w:customStyle="1" w:styleId="DefaultParagraphFont1f08d174">
    <w:name w:val="Default Paragraph Font1f08d174"/>
  </w:style>
  <w:style w:type="paragraph" w:customStyle="1" w:styleId="toc129fbbe85">
    <w:name w:val="toc 129fbbe85"/>
    <w:basedOn w:val="Normalac8852e6"/>
    <w:next w:val="a"/>
    <w:autoRedefine/>
  </w:style>
  <w:style w:type="paragraph" w:customStyle="1" w:styleId="toc23b8c505e">
    <w:name w:val="toc 23b8c505e"/>
    <w:basedOn w:val="Normalac8852e6"/>
    <w:next w:val="a"/>
    <w:autoRedefine/>
    <w:pPr>
      <w:ind w:left="420"/>
    </w:pPr>
  </w:style>
  <w:style w:type="paragraph" w:customStyle="1" w:styleId="toc32df11317">
    <w:name w:val="toc 32df11317"/>
    <w:basedOn w:val="Normalac8852e6"/>
    <w:next w:val="a"/>
    <w:autoRedefine/>
    <w:pPr>
      <w:ind w:left="840"/>
    </w:pPr>
  </w:style>
  <w:style w:type="paragraph" w:customStyle="1" w:styleId="toc4e5bd3a6f">
    <w:name w:val="toc 4e5bd3a6f"/>
    <w:basedOn w:val="Normalac8852e6"/>
    <w:next w:val="a"/>
    <w:autoRedefine/>
    <w:pPr>
      <w:ind w:left="1260"/>
    </w:pPr>
  </w:style>
  <w:style w:type="paragraph" w:customStyle="1" w:styleId="toc5d57addda">
    <w:name w:val="toc 5d57addda"/>
    <w:basedOn w:val="Normalac8852e6"/>
    <w:next w:val="a"/>
    <w:autoRedefine/>
    <w:pPr>
      <w:ind w:left="1680"/>
    </w:pPr>
  </w:style>
  <w:style w:type="paragraph" w:customStyle="1" w:styleId="headerab95c721">
    <w:name w:val="headerab95c721"/>
    <w:basedOn w:val="Normalac8852e6"/>
    <w:pPr>
      <w:pBdr>
        <w:bottom w:val="single" w:sz="6" w:space="1" w:color="auto"/>
      </w:pBdr>
      <w:tabs>
        <w:tab w:val="center" w:pos="4153"/>
        <w:tab w:val="right" w:pos="8307"/>
      </w:tabs>
      <w:snapToGrid w:val="0"/>
      <w:jc w:val="center"/>
    </w:pPr>
    <w:rPr>
      <w:sz w:val="18"/>
    </w:rPr>
  </w:style>
  <w:style w:type="paragraph" w:customStyle="1" w:styleId="footer04cc266c">
    <w:name w:val="footer04cc266c"/>
    <w:basedOn w:val="Normalac8852e6"/>
    <w:pPr>
      <w:tabs>
        <w:tab w:val="center" w:pos="4153"/>
        <w:tab w:val="right" w:pos="8307"/>
      </w:tabs>
      <w:snapToGrid w:val="0"/>
      <w:jc w:val="left"/>
    </w:pPr>
    <w:rPr>
      <w:sz w:val="18"/>
    </w:rPr>
  </w:style>
  <w:style w:type="character" w:customStyle="1" w:styleId="Strong1f22198a">
    <w:name w:val="Strong1f22198a"/>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c5eb10fa">
    <w:name w:val="Normalc5eb10fa"/>
    <w:next w:val="10"/>
    <w:pPr>
      <w:widowControl w:val="0"/>
      <w:jc w:val="both"/>
    </w:pPr>
    <w:rPr>
      <w:rFonts w:ascii="方正黑体_GBK" w:eastAsia="方正黑体_GBK" w:hAnsi="方正黑体_GBK" w:cs="Times New Roman"/>
      <w:sz w:val="18"/>
      <w:szCs w:val="18"/>
    </w:rPr>
  </w:style>
  <w:style w:type="paragraph" w:customStyle="1" w:styleId="heading106f3e398">
    <w:name w:val="heading 106f3e398"/>
    <w:basedOn w:val="Normalc5eb10fa"/>
    <w:next w:val="a"/>
    <w:pPr>
      <w:keepNext/>
      <w:keepLines/>
      <w:spacing w:before="340" w:after="330" w:line="578" w:lineRule="auto"/>
      <w:outlineLvl w:val="0"/>
    </w:pPr>
    <w:rPr>
      <w:b/>
      <w:bCs/>
      <w:kern w:val="44"/>
      <w:sz w:val="44"/>
    </w:rPr>
  </w:style>
  <w:style w:type="paragraph" w:customStyle="1" w:styleId="heading257de7ab4">
    <w:name w:val="heading 257de7ab4"/>
    <w:basedOn w:val="Normalc5eb10fa"/>
    <w:next w:val="a"/>
    <w:pPr>
      <w:keepNext/>
      <w:keepLines/>
      <w:spacing w:before="260" w:after="260" w:line="415" w:lineRule="auto"/>
      <w:outlineLvl w:val="1"/>
    </w:pPr>
    <w:rPr>
      <w:b/>
      <w:sz w:val="32"/>
    </w:rPr>
  </w:style>
  <w:style w:type="paragraph" w:customStyle="1" w:styleId="heading36ed607e7">
    <w:name w:val="heading 36ed607e7"/>
    <w:basedOn w:val="Normalc5eb10fa"/>
    <w:next w:val="a"/>
    <w:pPr>
      <w:keepNext/>
      <w:keepLines/>
      <w:spacing w:before="260" w:after="260" w:line="415" w:lineRule="auto"/>
      <w:outlineLvl w:val="2"/>
    </w:pPr>
    <w:rPr>
      <w:b/>
      <w:sz w:val="32"/>
    </w:rPr>
  </w:style>
  <w:style w:type="character" w:customStyle="1" w:styleId="DefaultParagraphFont4a1aad74">
    <w:name w:val="Default Paragraph Font4a1aad74"/>
  </w:style>
  <w:style w:type="paragraph" w:customStyle="1" w:styleId="NormalIndent8b48d99d">
    <w:name w:val="Normal Indent8b48d99d"/>
    <w:basedOn w:val="Normalc5eb10fa"/>
    <w:pPr>
      <w:ind w:firstLineChars="200" w:firstLine="200"/>
    </w:pPr>
  </w:style>
  <w:style w:type="paragraph" w:customStyle="1" w:styleId="toc52e53ca30">
    <w:name w:val="toc 52e53ca30"/>
    <w:basedOn w:val="Normalc5eb10fa"/>
    <w:next w:val="a"/>
    <w:pPr>
      <w:ind w:left="1680"/>
    </w:pPr>
  </w:style>
  <w:style w:type="paragraph" w:customStyle="1" w:styleId="toc32d89ef1f">
    <w:name w:val="toc 32d89ef1f"/>
    <w:basedOn w:val="Normalc5eb10fa"/>
    <w:next w:val="a"/>
    <w:pPr>
      <w:ind w:left="840"/>
    </w:pPr>
  </w:style>
  <w:style w:type="paragraph" w:customStyle="1" w:styleId="footerbe1bf618">
    <w:name w:val="footerbe1bf618"/>
    <w:basedOn w:val="Normalc5eb10fa"/>
    <w:pPr>
      <w:tabs>
        <w:tab w:val="center" w:pos="4153"/>
        <w:tab w:val="right" w:pos="8307"/>
      </w:tabs>
      <w:snapToGrid w:val="0"/>
      <w:jc w:val="left"/>
    </w:pPr>
  </w:style>
  <w:style w:type="paragraph" w:customStyle="1" w:styleId="headerae7e82cc">
    <w:name w:val="headerae7e82cc"/>
    <w:basedOn w:val="Normalc5eb10fa"/>
    <w:pPr>
      <w:pBdr>
        <w:bottom w:val="single" w:sz="6" w:space="1" w:color="auto"/>
      </w:pBdr>
      <w:tabs>
        <w:tab w:val="center" w:pos="4153"/>
        <w:tab w:val="right" w:pos="8307"/>
      </w:tabs>
      <w:snapToGrid w:val="0"/>
      <w:jc w:val="center"/>
    </w:pPr>
  </w:style>
  <w:style w:type="paragraph" w:customStyle="1" w:styleId="toc13a67a558">
    <w:name w:val="toc 13a67a558"/>
    <w:basedOn w:val="Normalc5eb10fa"/>
    <w:next w:val="a"/>
  </w:style>
  <w:style w:type="paragraph" w:customStyle="1" w:styleId="toc4dc3fa937">
    <w:name w:val="toc 4dc3fa937"/>
    <w:basedOn w:val="Normalc5eb10fa"/>
    <w:next w:val="a"/>
    <w:pPr>
      <w:ind w:left="1260"/>
    </w:pPr>
  </w:style>
  <w:style w:type="paragraph" w:customStyle="1" w:styleId="toc20e62c12e">
    <w:name w:val="toc 20e62c12e"/>
    <w:basedOn w:val="Normalc5eb10fa"/>
    <w:next w:val="a"/>
    <w:pPr>
      <w:ind w:left="420"/>
    </w:pPr>
  </w:style>
  <w:style w:type="paragraph" w:customStyle="1" w:styleId="NormalWeb8a96e3f3">
    <w:name w:val="Normal (Web)8a96e3f3"/>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cd5b6071cd5b6071">
    <w:name w:val="Normalcd5b6071cd5b6071"/>
    <w:next w:val="10"/>
    <w:pPr>
      <w:widowControl w:val="0"/>
      <w:jc w:val="both"/>
    </w:pPr>
    <w:rPr>
      <w:rFonts w:ascii="方正黑体_GBK" w:eastAsia="方正黑体_GBK" w:hAnsi="方正黑体_GBK" w:cs="Times New Roman"/>
      <w:szCs w:val="21"/>
    </w:rPr>
  </w:style>
  <w:style w:type="paragraph" w:customStyle="1" w:styleId="heading1c2f7cc79c2f7cc79">
    <w:name w:val="heading 1c2f7cc79c2f7cc79"/>
    <w:basedOn w:val="Normalcd5b6071cd5b6071"/>
    <w:next w:val="a"/>
    <w:pPr>
      <w:keepNext/>
      <w:keepLines/>
      <w:spacing w:before="340" w:after="330" w:line="578" w:lineRule="auto"/>
      <w:outlineLvl w:val="0"/>
    </w:pPr>
    <w:rPr>
      <w:b/>
      <w:bCs/>
      <w:kern w:val="44"/>
      <w:sz w:val="44"/>
    </w:rPr>
  </w:style>
  <w:style w:type="paragraph" w:customStyle="1" w:styleId="heading2f7756315f7756315">
    <w:name w:val="heading 2f7756315f7756315"/>
    <w:basedOn w:val="Normalcd5b6071cd5b6071"/>
    <w:next w:val="a"/>
    <w:pPr>
      <w:keepNext/>
      <w:keepLines/>
      <w:spacing w:before="260" w:after="260" w:line="415" w:lineRule="auto"/>
      <w:outlineLvl w:val="1"/>
    </w:pPr>
    <w:rPr>
      <w:b/>
      <w:sz w:val="32"/>
    </w:rPr>
  </w:style>
  <w:style w:type="paragraph" w:customStyle="1" w:styleId="heading31fd8a2051fd8a205">
    <w:name w:val="heading 31fd8a2051fd8a205"/>
    <w:basedOn w:val="Normalcd5b6071cd5b6071"/>
    <w:next w:val="a"/>
    <w:pPr>
      <w:keepNext/>
      <w:keepLines/>
      <w:spacing w:before="260" w:after="260" w:line="415" w:lineRule="auto"/>
      <w:outlineLvl w:val="2"/>
    </w:pPr>
    <w:rPr>
      <w:b/>
      <w:sz w:val="32"/>
    </w:rPr>
  </w:style>
  <w:style w:type="character" w:customStyle="1" w:styleId="DefaultParagraphFontb72e3965b72e3965">
    <w:name w:val="Default Paragraph Fontb72e3965b72e3965"/>
  </w:style>
  <w:style w:type="paragraph" w:customStyle="1" w:styleId="10d20f66e0d20f66e">
    <w:name w:val="引文目录10d20f66e0d20f66e"/>
    <w:basedOn w:val="Normalcd5b6071cd5b6071"/>
    <w:next w:val="a"/>
    <w:pPr>
      <w:ind w:leftChars="200" w:left="200"/>
    </w:pPr>
  </w:style>
  <w:style w:type="paragraph" w:customStyle="1" w:styleId="toc54de017094de01709">
    <w:name w:val="toc 54de017094de01709"/>
    <w:basedOn w:val="Normalcd5b6071cd5b6071"/>
    <w:next w:val="a"/>
    <w:pPr>
      <w:ind w:left="1680"/>
    </w:pPr>
  </w:style>
  <w:style w:type="paragraph" w:customStyle="1" w:styleId="toc31721b42d1721b42d">
    <w:name w:val="toc 31721b42d1721b42d"/>
    <w:basedOn w:val="Normalcd5b6071cd5b6071"/>
    <w:next w:val="a"/>
    <w:pPr>
      <w:ind w:left="840"/>
    </w:pPr>
  </w:style>
  <w:style w:type="paragraph" w:customStyle="1" w:styleId="footer2f8d11862f8d1186">
    <w:name w:val="footer2f8d11862f8d1186"/>
    <w:basedOn w:val="Normalcd5b6071cd5b6071"/>
    <w:pPr>
      <w:tabs>
        <w:tab w:val="center" w:pos="4153"/>
        <w:tab w:val="right" w:pos="8307"/>
      </w:tabs>
      <w:snapToGrid w:val="0"/>
      <w:jc w:val="left"/>
    </w:pPr>
    <w:rPr>
      <w:sz w:val="18"/>
    </w:rPr>
  </w:style>
  <w:style w:type="paragraph" w:customStyle="1" w:styleId="header418c861e418c861e">
    <w:name w:val="header418c861e418c861e"/>
    <w:basedOn w:val="Normalcd5b6071cd5b6071"/>
    <w:pPr>
      <w:pBdr>
        <w:bottom w:val="single" w:sz="6" w:space="1" w:color="auto"/>
      </w:pBdr>
      <w:tabs>
        <w:tab w:val="center" w:pos="4153"/>
        <w:tab w:val="right" w:pos="8307"/>
      </w:tabs>
      <w:snapToGrid w:val="0"/>
      <w:jc w:val="center"/>
    </w:pPr>
    <w:rPr>
      <w:sz w:val="18"/>
    </w:rPr>
  </w:style>
  <w:style w:type="paragraph" w:customStyle="1" w:styleId="toc188f5d00088f5d000">
    <w:name w:val="toc 188f5d00088f5d000"/>
    <w:basedOn w:val="Normalcd5b6071cd5b6071"/>
    <w:next w:val="a"/>
  </w:style>
  <w:style w:type="paragraph" w:customStyle="1" w:styleId="toc4db443a58db443a58">
    <w:name w:val="toc 4db443a58db443a58"/>
    <w:basedOn w:val="Normalcd5b6071cd5b6071"/>
    <w:next w:val="a"/>
    <w:pPr>
      <w:ind w:left="1260"/>
    </w:pPr>
  </w:style>
  <w:style w:type="paragraph" w:customStyle="1" w:styleId="toc2b5eff442b5eff442">
    <w:name w:val="toc 2b5eff442b5eff442"/>
    <w:basedOn w:val="Normalcd5b6071cd5b6071"/>
    <w:next w:val="a"/>
    <w:pPr>
      <w:ind w:left="420"/>
    </w:pPr>
  </w:style>
  <w:style w:type="paragraph" w:customStyle="1" w:styleId="125a6811f25a6811f">
    <w:name w:val="列出段落125a6811f25a6811f"/>
    <w:pPr>
      <w:widowControl w:val="0"/>
      <w:ind w:firstLineChars="200" w:firstLine="200"/>
      <w:jc w:val="both"/>
    </w:pPr>
    <w:rPr>
      <w:rFonts w:ascii="方正黑体_GBK" w:eastAsia="方正黑体_GBK" w:hAnsi="方正黑体_GBK" w:cs="Times New Roman"/>
      <w:szCs w:val="21"/>
    </w:rPr>
  </w:style>
  <w:style w:type="paragraph" w:styleId="a6">
    <w:name w:val="Normal Indent"/>
    <w:next w:val="10"/>
    <w:semiHidden/>
    <w:unhideWhenUsed/>
    <w:qFormat/>
    <w:rsid w:val="00EC13B1"/>
    <w:pPr>
      <w:widowControl w:val="0"/>
      <w:ind w:firstLineChars="200" w:firstLine="420"/>
      <w:jc w:val="both"/>
    </w:pPr>
    <w:rPr>
      <w:rFonts w:ascii="Times New Roman" w:eastAsia="宋体" w:hAnsi="Times New Roman" w:cs="Times New Roman"/>
      <w:sz w:val="18"/>
      <w:szCs w:val="18"/>
    </w:rPr>
  </w:style>
  <w:style w:type="paragraph" w:styleId="a7">
    <w:name w:val="Normal (Web)"/>
    <w:next w:val="10"/>
    <w:semiHidden/>
    <w:unhideWhenUsed/>
    <w:qFormat/>
    <w:rsid w:val="00EC13B1"/>
    <w:pPr>
      <w:spacing w:before="102" w:after="102" w:line="1099" w:lineRule="atLeast"/>
      <w:ind w:firstLine="419"/>
    </w:pPr>
    <w:rPr>
      <w:rFonts w:ascii="Times New Roman" w:eastAsia="宋体" w:hAnsi="Times New Roman" w:cs="Times New Roman"/>
      <w:kern w:val="0"/>
      <w:sz w:val="24"/>
      <w:szCs w:val="24"/>
    </w:rPr>
  </w:style>
  <w:style w:type="paragraph" w:styleId="a8">
    <w:name w:val="annotation text"/>
    <w:next w:val="10"/>
    <w:link w:val="a9"/>
    <w:semiHidden/>
    <w:unhideWhenUsed/>
    <w:qFormat/>
    <w:rsid w:val="00EC13B1"/>
    <w:pPr>
      <w:widowControl w:val="0"/>
    </w:pPr>
    <w:rPr>
      <w:rFonts w:ascii="Times New Roman" w:eastAsia="宋体" w:hAnsi="Times New Roman" w:cs="Times New Roman"/>
      <w:sz w:val="18"/>
      <w:szCs w:val="18"/>
    </w:rPr>
  </w:style>
  <w:style w:type="character" w:customStyle="1" w:styleId="a9">
    <w:name w:val="批注文字 字符"/>
    <w:basedOn w:val="a0"/>
    <w:link w:val="a8"/>
    <w:semiHidden/>
    <w:rsid w:val="00EC13B1"/>
    <w:rPr>
      <w:rFonts w:ascii="Times New Roman" w:eastAsia="宋体" w:hAnsi="Times New Roman" w:cs="Times New Roman"/>
      <w:sz w:val="18"/>
      <w:szCs w:val="18"/>
    </w:rPr>
  </w:style>
  <w:style w:type="paragraph" w:customStyle="1" w:styleId="11">
    <w:name w:val="列出段落1"/>
    <w:next w:val="10"/>
    <w:uiPriority w:val="99"/>
    <w:qFormat/>
    <w:rsid w:val="00EC13B1"/>
    <w:pPr>
      <w:widowControl w:val="0"/>
      <w:ind w:firstLineChars="200" w:firstLine="420"/>
      <w:jc w:val="both"/>
    </w:pPr>
    <w:rPr>
      <w:rFonts w:ascii="Times New Roman" w:eastAsia="宋体" w:hAnsi="Times New Roman" w:cs="Times New Roman"/>
      <w:sz w:val="18"/>
      <w:szCs w:val="18"/>
    </w:rPr>
  </w:style>
  <w:style w:type="paragraph" w:customStyle="1" w:styleId="12">
    <w:name w:val="列表段落1"/>
    <w:next w:val="10"/>
    <w:uiPriority w:val="34"/>
    <w:qFormat/>
    <w:rsid w:val="00EC13B1"/>
    <w:pPr>
      <w:widowControl w:val="0"/>
      <w:ind w:firstLineChars="200" w:firstLine="420"/>
      <w:jc w:val="both"/>
    </w:pPr>
    <w:rPr>
      <w:rFonts w:ascii="Times New Roman" w:eastAsia="宋体" w:hAnsi="Times New Roman" w:cs="Times New Roman"/>
      <w:sz w:val="18"/>
      <w:szCs w:val="18"/>
    </w:rPr>
  </w:style>
  <w:style w:type="character" w:customStyle="1" w:styleId="fontstyle01">
    <w:name w:val="fontstyle01"/>
    <w:qFormat/>
    <w:rsid w:val="00EC13B1"/>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824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6338</Words>
  <Characters>36133</Characters>
  <Application>Microsoft Office Word</Application>
  <DocSecurity>0</DocSecurity>
  <Lines>301</Lines>
  <Paragraphs>84</Paragraphs>
  <ScaleCrop>false</ScaleCrop>
  <Company>P R C</Company>
  <LinksUpToDate>false</LinksUpToDate>
  <CharactersWithSpaces>42387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2024-11-29T02:15:00Z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