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69" w:rsidRDefault="00DA4091">
      <w:pPr>
        <w:spacing w:line="0" w:lineRule="atLeast"/>
        <w:jc w:val="center"/>
        <w:rPr>
          <w:b/>
          <w:bCs/>
          <w:kern w:val="0"/>
          <w:sz w:val="24"/>
          <w:szCs w:val="24"/>
        </w:rPr>
      </w:pPr>
      <w:r>
        <w:rPr>
          <w:rFonts w:hint="eastAsia"/>
          <w:b/>
          <w:bCs/>
          <w:kern w:val="0"/>
          <w:sz w:val="24"/>
          <w:szCs w:val="24"/>
        </w:rPr>
        <w:t>理财产品风险揭示书</w:t>
      </w:r>
    </w:p>
    <w:p w:rsidR="00B80B69" w:rsidRDefault="00DA4091">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80B69" w:rsidRDefault="00DA4091">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B80B69" w:rsidRDefault="00DA4091">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B80B69" w:rsidRDefault="00DA4091">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B80B69" w:rsidRDefault="00DA4091">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B80B69" w:rsidRDefault="00DA4091">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B80B69" w:rsidRDefault="00DA4091">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B80B69" w:rsidRDefault="00DA4091">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B80B69" w:rsidRDefault="00DA4091">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B80B69" w:rsidRDefault="00DA4091">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B80B69" w:rsidRDefault="00DA4091">
      <w:pPr>
        <w:pStyle w:val="Normal251afe55"/>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B80B69" w:rsidRDefault="00DA4091">
      <w:pPr>
        <w:spacing w:line="200" w:lineRule="exact"/>
      </w:pPr>
      <w:r>
        <w:rPr>
          <w:rFonts w:cs="宋体"/>
          <w:b/>
          <w:sz w:val="13"/>
          <w:szCs w:val="20"/>
        </w:rPr>
        <w:t xml:space="preserve">    1.</w:t>
      </w:r>
      <w:r>
        <w:rPr>
          <w:rFonts w:cs="宋体"/>
          <w:b/>
          <w:sz w:val="13"/>
          <w:szCs w:val="20"/>
        </w:rPr>
        <w:t>债券类资产投资风险</w:t>
      </w:r>
    </w:p>
    <w:p w:rsidR="00B80B69" w:rsidRDefault="00DA4091">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B80B69" w:rsidRDefault="00DA4091">
      <w:pPr>
        <w:spacing w:line="200" w:lineRule="exact"/>
      </w:pPr>
      <w:r>
        <w:rPr>
          <w:rFonts w:cs="宋体"/>
          <w:b/>
          <w:sz w:val="13"/>
          <w:szCs w:val="20"/>
        </w:rPr>
        <w:t xml:space="preserve">    2.</w:t>
      </w:r>
      <w:r>
        <w:rPr>
          <w:rFonts w:cs="宋体"/>
          <w:b/>
          <w:sz w:val="13"/>
          <w:szCs w:val="20"/>
        </w:rPr>
        <w:t>非标准化债权类资产投资风险</w:t>
      </w:r>
    </w:p>
    <w:p w:rsidR="00B80B69" w:rsidRDefault="00DA4091">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B80B69" w:rsidRDefault="00DA4091">
      <w:pPr>
        <w:spacing w:line="200" w:lineRule="exact"/>
      </w:pPr>
      <w:r>
        <w:rPr>
          <w:rFonts w:cs="宋体"/>
          <w:b/>
          <w:sz w:val="13"/>
          <w:szCs w:val="20"/>
        </w:rPr>
        <w:lastRenderedPageBreak/>
        <w:t xml:space="preserve">    3.</w:t>
      </w:r>
      <w:r>
        <w:rPr>
          <w:rFonts w:cs="宋体"/>
          <w:b/>
          <w:sz w:val="13"/>
          <w:szCs w:val="20"/>
        </w:rPr>
        <w:t>资产管理产品投资风险</w:t>
      </w:r>
    </w:p>
    <w:p w:rsidR="00B80B69" w:rsidRDefault="00DA4091">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B80B69" w:rsidRDefault="00DA4091">
      <w:pPr>
        <w:spacing w:line="200" w:lineRule="exact"/>
      </w:pPr>
      <w:r>
        <w:rPr>
          <w:rFonts w:cs="宋体"/>
          <w:b/>
          <w:sz w:val="13"/>
          <w:szCs w:val="20"/>
        </w:rPr>
        <w:t xml:space="preserve">    4.</w:t>
      </w:r>
      <w:r>
        <w:rPr>
          <w:rFonts w:cs="宋体"/>
          <w:b/>
          <w:sz w:val="13"/>
          <w:szCs w:val="20"/>
        </w:rPr>
        <w:t>非标准化债权类资产无法投资的风险</w:t>
      </w:r>
    </w:p>
    <w:p w:rsidR="00B80B69" w:rsidRDefault="00DA4091">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B80B69" w:rsidRDefault="00DA4091">
      <w:pPr>
        <w:pStyle w:val="Normal251afe55"/>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B80B69" w:rsidRDefault="00DA4091">
      <w:pPr>
        <w:pStyle w:val="Normal251afe55"/>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749</w:t>
      </w:r>
      <w:r>
        <w:rPr>
          <w:rFonts w:hint="eastAsia"/>
          <w:b/>
          <w:bCs/>
          <w:color w:val="3D3D3D"/>
          <w:kern w:val="0"/>
          <w:sz w:val="13"/>
          <w:szCs w:val="13"/>
        </w:rPr>
        <w:t>天</w:t>
      </w:r>
      <w:r>
        <w:rPr>
          <w:rFonts w:hint="eastAsia"/>
          <w:b/>
          <w:color w:val="3D3D3D"/>
          <w:kern w:val="0"/>
          <w:sz w:val="13"/>
          <w:szCs w:val="13"/>
        </w:rPr>
        <w:t>。</w:t>
      </w:r>
    </w:p>
    <w:p w:rsidR="00B80B69" w:rsidRDefault="00DA4091">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B80B69" w:rsidRDefault="00DA4091">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B80B69" w:rsidRDefault="00DA4091">
      <w:pPr>
        <w:pStyle w:val="Normal251afe55"/>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B80B69" w:rsidRDefault="00DA4091">
      <w:pPr>
        <w:pStyle w:val="Normal251afe55"/>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B80B69" w:rsidRDefault="00DA4091">
      <w:pPr>
        <w:pStyle w:val="Normal251afe55"/>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B80B69" w:rsidRDefault="00DA4091">
      <w:pPr>
        <w:pStyle w:val="Normal251afe55"/>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B80B69" w:rsidRDefault="00B80B69">
      <w:pPr>
        <w:pStyle w:val="Normal251afe55"/>
        <w:widowControl/>
        <w:spacing w:line="200" w:lineRule="exact"/>
        <w:ind w:firstLine="260"/>
        <w:rPr>
          <w:b/>
          <w:color w:val="3D3D3D"/>
          <w:kern w:val="0"/>
          <w:sz w:val="13"/>
          <w:szCs w:val="13"/>
        </w:rPr>
      </w:pPr>
    </w:p>
    <w:p w:rsidR="00B80B69" w:rsidRDefault="00DA4091">
      <w:pPr>
        <w:pStyle w:val="Normal251afe55"/>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B80B69" w:rsidRDefault="00B80B69">
      <w:pPr>
        <w:pStyle w:val="Normal251afe55"/>
        <w:widowControl/>
        <w:spacing w:line="200" w:lineRule="exact"/>
        <w:ind w:firstLine="260"/>
        <w:jc w:val="center"/>
        <w:rPr>
          <w:b/>
          <w:color w:val="3D3D3D"/>
          <w:kern w:val="0"/>
          <w:sz w:val="15"/>
          <w:szCs w:val="15"/>
          <w:u w:val="single"/>
        </w:rPr>
      </w:pPr>
    </w:p>
    <w:p w:rsidR="00B80B69" w:rsidRDefault="00DA4091">
      <w:pPr>
        <w:pStyle w:val="Normal251afe55"/>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B80B69" w:rsidRDefault="00DA4091">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B80B69" w:rsidRDefault="00DA4091">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B80B69" w:rsidRDefault="00DA4091">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B80B69" w:rsidRDefault="00DA4091">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B80B69" w:rsidRDefault="00DA4091">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B80B69" w:rsidRDefault="00DA4091">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B80B69" w:rsidRDefault="00DA4091">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B80B69" w:rsidRDefault="00DA4091">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B80B69" w:rsidRDefault="00DA4091">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B80B69" w:rsidRDefault="00DA4091">
      <w:pPr>
        <w:widowControl/>
        <w:spacing w:line="200" w:lineRule="exact"/>
        <w:ind w:firstLine="210"/>
        <w:rPr>
          <w:color w:val="3D3D3D"/>
          <w:kern w:val="0"/>
          <w:sz w:val="15"/>
          <w:szCs w:val="15"/>
        </w:rPr>
      </w:pPr>
      <w:r>
        <w:rPr>
          <w:rFonts w:hint="eastAsia"/>
          <w:color w:val="3D3D3D"/>
          <w:kern w:val="0"/>
          <w:sz w:val="15"/>
          <w:szCs w:val="15"/>
        </w:rPr>
        <w:t xml:space="preserve">         </w:t>
      </w:r>
    </w:p>
    <w:p w:rsidR="00B80B69" w:rsidRDefault="00B80B69">
      <w:pPr>
        <w:widowControl/>
        <w:spacing w:line="200" w:lineRule="exact"/>
        <w:ind w:firstLine="210"/>
        <w:rPr>
          <w:color w:val="3D3D3D"/>
          <w:kern w:val="0"/>
          <w:sz w:val="15"/>
          <w:szCs w:val="15"/>
        </w:rPr>
      </w:pPr>
    </w:p>
    <w:p w:rsidR="00B80B69" w:rsidRDefault="00DA4091">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B80B69" w:rsidRDefault="00B80B69">
      <w:pPr>
        <w:widowControl/>
        <w:spacing w:line="200" w:lineRule="exact"/>
        <w:ind w:firstLine="210"/>
        <w:rPr>
          <w:color w:val="3D3D3D"/>
          <w:kern w:val="0"/>
          <w:sz w:val="13"/>
          <w:szCs w:val="13"/>
        </w:rPr>
      </w:pPr>
    </w:p>
    <w:p w:rsidR="00B80B69" w:rsidRDefault="00B80B69">
      <w:pPr>
        <w:widowControl/>
        <w:spacing w:line="200" w:lineRule="exact"/>
        <w:ind w:firstLine="210"/>
        <w:jc w:val="left"/>
        <w:rPr>
          <w:color w:val="3D3D3D"/>
          <w:kern w:val="0"/>
          <w:sz w:val="13"/>
          <w:szCs w:val="13"/>
        </w:rPr>
      </w:pPr>
    </w:p>
    <w:p w:rsidR="00B80B69" w:rsidRDefault="00B80B69">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B80B69">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400" w:lineRule="exact"/>
              <w:jc w:val="center"/>
              <w:rPr>
                <w:b/>
                <w:sz w:val="15"/>
                <w:szCs w:val="15"/>
              </w:rPr>
            </w:pPr>
            <w:r>
              <w:rPr>
                <w:rFonts w:hint="eastAsia"/>
                <w:b/>
                <w:sz w:val="15"/>
                <w:szCs w:val="15"/>
              </w:rPr>
              <w:t>个人投资者</w:t>
            </w:r>
          </w:p>
        </w:tc>
      </w:tr>
      <w:tr w:rsidR="00B80B69">
        <w:tc>
          <w:tcPr>
            <w:tcW w:w="9287" w:type="dxa"/>
            <w:tcBorders>
              <w:top w:val="single" w:sz="4" w:space="0" w:color="auto"/>
              <w:left w:val="single" w:sz="4" w:space="0" w:color="auto"/>
              <w:bottom w:val="single" w:sz="4" w:space="0" w:color="auto"/>
              <w:right w:val="single" w:sz="4" w:space="0" w:color="auto"/>
              <w:tl2br w:val="nil"/>
              <w:tr2bl w:val="nil"/>
            </w:tcBorders>
          </w:tcPr>
          <w:p w:rsidR="00B80B69" w:rsidRDefault="00DA4091">
            <w:pPr>
              <w:widowControl/>
              <w:spacing w:line="360" w:lineRule="auto"/>
              <w:rPr>
                <w:color w:val="3D3D3D"/>
                <w:kern w:val="0"/>
                <w:sz w:val="13"/>
                <w:szCs w:val="13"/>
              </w:rPr>
            </w:pPr>
            <w:r>
              <w:rPr>
                <w:rFonts w:hint="eastAsia"/>
                <w:sz w:val="15"/>
                <w:szCs w:val="15"/>
              </w:rPr>
              <w:t>签名：</w:t>
            </w:r>
          </w:p>
          <w:p w:rsidR="00B80B69" w:rsidRDefault="00DA4091">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80B69">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400" w:lineRule="exact"/>
              <w:jc w:val="center"/>
              <w:rPr>
                <w:sz w:val="15"/>
                <w:szCs w:val="15"/>
              </w:rPr>
            </w:pPr>
            <w:r>
              <w:rPr>
                <w:rFonts w:hint="eastAsia"/>
                <w:b/>
                <w:bCs/>
                <w:color w:val="3D3D3D"/>
                <w:kern w:val="0"/>
                <w:sz w:val="15"/>
                <w:szCs w:val="15"/>
              </w:rPr>
              <w:t>机构投资者</w:t>
            </w:r>
          </w:p>
        </w:tc>
      </w:tr>
      <w:tr w:rsidR="00B80B69">
        <w:tc>
          <w:tcPr>
            <w:tcW w:w="9287" w:type="dxa"/>
            <w:tcBorders>
              <w:top w:val="single" w:sz="4" w:space="0" w:color="auto"/>
              <w:left w:val="single" w:sz="4" w:space="0" w:color="auto"/>
              <w:bottom w:val="single" w:sz="4" w:space="0" w:color="auto"/>
              <w:right w:val="single" w:sz="4" w:space="0" w:color="auto"/>
              <w:tl2br w:val="nil"/>
              <w:tr2bl w:val="nil"/>
            </w:tcBorders>
          </w:tcPr>
          <w:p w:rsidR="00B80B69" w:rsidRDefault="00B80B69">
            <w:pPr>
              <w:widowControl/>
              <w:spacing w:line="200" w:lineRule="exact"/>
              <w:jc w:val="left"/>
              <w:rPr>
                <w:b/>
                <w:bCs/>
                <w:color w:val="3D3D3D"/>
                <w:kern w:val="0"/>
                <w:sz w:val="15"/>
                <w:szCs w:val="15"/>
              </w:rPr>
            </w:pPr>
          </w:p>
          <w:p w:rsidR="00B80B69" w:rsidRDefault="00DA4091">
            <w:pPr>
              <w:widowControl/>
              <w:spacing w:line="200" w:lineRule="exact"/>
              <w:jc w:val="left"/>
              <w:rPr>
                <w:b/>
                <w:bCs/>
                <w:color w:val="3D3D3D"/>
                <w:kern w:val="0"/>
                <w:sz w:val="15"/>
                <w:szCs w:val="15"/>
              </w:rPr>
            </w:pPr>
            <w:r>
              <w:rPr>
                <w:rFonts w:hint="eastAsia"/>
                <w:b/>
                <w:bCs/>
                <w:color w:val="3D3D3D"/>
                <w:kern w:val="0"/>
                <w:sz w:val="15"/>
                <w:szCs w:val="15"/>
              </w:rPr>
              <w:t>盖章（公章）</w:t>
            </w:r>
          </w:p>
          <w:p w:rsidR="00B80B69" w:rsidRDefault="00B80B69">
            <w:pPr>
              <w:widowControl/>
              <w:spacing w:line="200" w:lineRule="exact"/>
              <w:jc w:val="left"/>
              <w:rPr>
                <w:b/>
                <w:bCs/>
                <w:color w:val="3D3D3D"/>
                <w:kern w:val="0"/>
                <w:sz w:val="15"/>
                <w:szCs w:val="15"/>
              </w:rPr>
            </w:pPr>
          </w:p>
          <w:p w:rsidR="00B80B69" w:rsidRDefault="00DA4091">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B80B69" w:rsidRDefault="00B80B69">
            <w:pPr>
              <w:widowControl/>
              <w:spacing w:line="200" w:lineRule="exact"/>
              <w:jc w:val="left"/>
              <w:rPr>
                <w:color w:val="3D3D3D"/>
                <w:kern w:val="0"/>
                <w:sz w:val="13"/>
                <w:szCs w:val="13"/>
              </w:rPr>
            </w:pPr>
          </w:p>
          <w:p w:rsidR="00B80B69" w:rsidRDefault="00DA4091">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80B69">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B80B69">
        <w:tc>
          <w:tcPr>
            <w:tcW w:w="9287" w:type="dxa"/>
            <w:tcBorders>
              <w:top w:val="single" w:sz="4" w:space="0" w:color="auto"/>
              <w:left w:val="single" w:sz="4" w:space="0" w:color="auto"/>
              <w:bottom w:val="single" w:sz="4" w:space="0" w:color="auto"/>
              <w:right w:val="single" w:sz="4" w:space="0" w:color="auto"/>
              <w:tl2br w:val="nil"/>
              <w:tr2bl w:val="nil"/>
            </w:tcBorders>
          </w:tcPr>
          <w:p w:rsidR="00B80B69" w:rsidRDefault="00DA4091">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B80B69" w:rsidRDefault="00DA4091" w:rsidP="00F73998">
      <w:pPr>
        <w:jc w:val="center"/>
        <w:rPr>
          <w:b/>
          <w:bCs/>
          <w:kern w:val="0"/>
          <w:sz w:val="24"/>
          <w:szCs w:val="24"/>
        </w:rPr>
      </w:pPr>
      <w:r>
        <w:br w:type="page"/>
      </w:r>
      <w:r>
        <w:rPr>
          <w:rFonts w:hint="eastAsia"/>
          <w:b/>
          <w:bCs/>
          <w:kern w:val="0"/>
          <w:sz w:val="24"/>
          <w:szCs w:val="24"/>
        </w:rPr>
        <w:lastRenderedPageBreak/>
        <w:t>理财产品说明书</w:t>
      </w:r>
    </w:p>
    <w:p w:rsidR="00B80B69" w:rsidRDefault="00DA4091">
      <w:pPr>
        <w:pStyle w:val="Normal1c333c52"/>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80B69" w:rsidRDefault="00DA4091">
      <w:pPr>
        <w:pStyle w:val="NormalWebd42f5b8b"/>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B80B69">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两年</w:t>
            </w:r>
            <w:r>
              <w:rPr>
                <w:rFonts w:hint="eastAsia"/>
                <w:kern w:val="0"/>
                <w:sz w:val="18"/>
                <w:szCs w:val="18"/>
              </w:rPr>
              <w:t>100</w:t>
            </w:r>
            <w:r>
              <w:rPr>
                <w:rFonts w:hint="eastAsia"/>
                <w:kern w:val="0"/>
                <w:sz w:val="18"/>
                <w:szCs w:val="18"/>
              </w:rPr>
              <w:t>期封闭式公募人民币理财产品</w:t>
            </w:r>
          </w:p>
        </w:tc>
      </w:tr>
      <w:tr w:rsidR="00B80B69">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80B69" w:rsidRDefault="00DA4091">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B80B69" w:rsidRDefault="00DA4091">
            <w:pPr>
              <w:widowControl/>
              <w:spacing w:line="200" w:lineRule="exact"/>
              <w:jc w:val="left"/>
              <w:rPr>
                <w:kern w:val="0"/>
                <w:sz w:val="18"/>
                <w:szCs w:val="18"/>
              </w:rPr>
            </w:pPr>
            <w:r>
              <w:rPr>
                <w:rFonts w:hint="eastAsia"/>
                <w:kern w:val="0"/>
                <w:sz w:val="18"/>
                <w:szCs w:val="18"/>
              </w:rPr>
              <w:t>封闭式、固定收益类、公募、净值型</w:t>
            </w:r>
          </w:p>
        </w:tc>
      </w:tr>
      <w:tr w:rsidR="00B80B69">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80B69" w:rsidRDefault="00DA4091">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B80B69" w:rsidRDefault="00DA4091">
            <w:pPr>
              <w:widowControl/>
              <w:spacing w:line="200" w:lineRule="exact"/>
              <w:jc w:val="left"/>
              <w:rPr>
                <w:kern w:val="0"/>
                <w:sz w:val="18"/>
                <w:szCs w:val="18"/>
              </w:rPr>
            </w:pPr>
            <w:r>
              <w:rPr>
                <w:rFonts w:hint="eastAsia"/>
                <w:kern w:val="0"/>
                <w:sz w:val="18"/>
                <w:szCs w:val="18"/>
              </w:rPr>
              <w:t>公开募集</w:t>
            </w:r>
          </w:p>
        </w:tc>
      </w:tr>
      <w:tr w:rsidR="00B80B69">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ZZ700322400560</w:t>
            </w:r>
          </w:p>
        </w:tc>
      </w:tr>
      <w:tr w:rsidR="00B80B69">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cs="宋体" w:hint="eastAsia"/>
                <w:kern w:val="0"/>
                <w:sz w:val="18"/>
                <w:szCs w:val="18"/>
              </w:rPr>
              <w:t>Z7003224000268(</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B80B6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sz w:val="18"/>
                <w:szCs w:val="18"/>
              </w:rPr>
              <w:t>A</w:t>
            </w:r>
            <w:r>
              <w:rPr>
                <w:rFonts w:cs="宋体"/>
                <w:sz w:val="18"/>
                <w:szCs w:val="18"/>
              </w:rPr>
              <w:t>份额：</w:t>
            </w:r>
            <w:r>
              <w:rPr>
                <w:rFonts w:cs="宋体"/>
                <w:sz w:val="18"/>
                <w:szCs w:val="18"/>
              </w:rPr>
              <w:t>Y60100</w:t>
            </w:r>
          </w:p>
          <w:p w:rsidR="00B80B69" w:rsidRDefault="00DA4091">
            <w:pPr>
              <w:spacing w:line="200" w:lineRule="exact"/>
            </w:pPr>
            <w:r>
              <w:rPr>
                <w:rFonts w:cs="宋体"/>
                <w:sz w:val="18"/>
                <w:szCs w:val="18"/>
              </w:rPr>
              <w:t>B</w:t>
            </w:r>
            <w:r>
              <w:rPr>
                <w:rFonts w:cs="宋体"/>
                <w:sz w:val="18"/>
                <w:szCs w:val="18"/>
              </w:rPr>
              <w:t>份额：</w:t>
            </w:r>
            <w:r>
              <w:rPr>
                <w:rFonts w:cs="宋体"/>
                <w:sz w:val="18"/>
                <w:szCs w:val="18"/>
              </w:rPr>
              <w:t>Y61100</w:t>
            </w:r>
          </w:p>
          <w:p w:rsidR="00B80B69" w:rsidRDefault="00DA4091">
            <w:pPr>
              <w:spacing w:line="200" w:lineRule="exact"/>
            </w:pPr>
            <w:r>
              <w:rPr>
                <w:rFonts w:cs="宋体"/>
                <w:sz w:val="18"/>
                <w:szCs w:val="18"/>
              </w:rPr>
              <w:t>C</w:t>
            </w:r>
            <w:r>
              <w:rPr>
                <w:rFonts w:cs="宋体"/>
                <w:sz w:val="18"/>
                <w:szCs w:val="18"/>
              </w:rPr>
              <w:t>份额：</w:t>
            </w:r>
            <w:r>
              <w:rPr>
                <w:rFonts w:cs="宋体"/>
                <w:sz w:val="18"/>
                <w:szCs w:val="18"/>
              </w:rPr>
              <w:t>Y62100</w:t>
            </w:r>
          </w:p>
          <w:p w:rsidR="00B80B69" w:rsidRDefault="00DA4091">
            <w:pPr>
              <w:spacing w:line="200" w:lineRule="exact"/>
            </w:pPr>
            <w:r>
              <w:rPr>
                <w:rFonts w:cs="宋体"/>
                <w:b/>
                <w:sz w:val="18"/>
                <w:szCs w:val="18"/>
              </w:rPr>
              <w:t>注：本产品不同份额针对不同的销售机构及客群进行销售，设置有不同的销售费和管理费。</w:t>
            </w:r>
          </w:p>
        </w:tc>
      </w:tr>
      <w:tr w:rsidR="00B80B6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sz w:val="18"/>
                <w:szCs w:val="18"/>
              </w:rPr>
              <w:t>全国</w:t>
            </w:r>
          </w:p>
        </w:tc>
      </w:tr>
      <w:tr w:rsidR="00B80B6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widowControl/>
              <w:spacing w:line="200" w:lineRule="exact"/>
              <w:jc w:val="left"/>
              <w:textAlignment w:val="center"/>
              <w:rPr>
                <w:kern w:val="0"/>
                <w:sz w:val="18"/>
                <w:szCs w:val="18"/>
              </w:rPr>
            </w:pPr>
            <w:r>
              <w:rPr>
                <w:rFonts w:hint="eastAsia"/>
                <w:kern w:val="0"/>
                <w:sz w:val="18"/>
                <w:szCs w:val="18"/>
              </w:rPr>
              <w:t>人民币</w:t>
            </w:r>
          </w:p>
        </w:tc>
      </w:tr>
      <w:tr w:rsidR="00B80B69">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B80B69">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B80B69" w:rsidRDefault="00DA4091">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B80B69">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jc w:val="left"/>
            </w:pPr>
            <w:r>
              <w:rPr>
                <w:rFonts w:cs="宋体"/>
                <w:sz w:val="18"/>
                <w:szCs w:val="18"/>
              </w:rPr>
              <w:t>符合相关法律法规、监管规定要求的，经销售机构的风险承受能力评估体系评定为适合的个人和机构投资者。</w:t>
            </w:r>
          </w:p>
          <w:p w:rsidR="00B80B69" w:rsidRDefault="00DA4091">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B80B69" w:rsidRDefault="00DA4091">
            <w:pPr>
              <w:spacing w:line="200" w:lineRule="exact"/>
            </w:pPr>
            <w:r>
              <w:rPr>
                <w:rFonts w:cs="宋体"/>
                <w:sz w:val="18"/>
                <w:szCs w:val="18"/>
              </w:rPr>
              <w:t>B</w:t>
            </w:r>
            <w:r>
              <w:rPr>
                <w:rFonts w:cs="宋体"/>
                <w:sz w:val="18"/>
                <w:szCs w:val="18"/>
              </w:rPr>
              <w:t>份额：南京银行股份有限公司（新客或新资金或代发客户）、杭州银行股份有限公司（大众客户）、温州银行股份有限公司、河北银行股</w:t>
            </w:r>
            <w:r>
              <w:rPr>
                <w:rFonts w:cs="宋体"/>
                <w:sz w:val="18"/>
                <w:szCs w:val="18"/>
              </w:rPr>
              <w:t>份有限公司、江苏苏州农村商业银行股份有限公司（社保卡客户专享）、齐鲁银行股份有限公司（白金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万以上客户）、天津农村商业银行股份有限公司（代发客户）、甘肃银行股份有限公司、东营银行股份有限公司、宁波通商银行股份有限公司、江苏镇江农村商业银行股份有限公司（</w:t>
            </w:r>
            <w:r>
              <w:rPr>
                <w:rFonts w:cs="宋体"/>
                <w:sz w:val="18"/>
                <w:szCs w:val="18"/>
              </w:rPr>
              <w:t>20</w:t>
            </w:r>
            <w:r>
              <w:rPr>
                <w:rFonts w:cs="宋体"/>
                <w:sz w:val="18"/>
                <w:szCs w:val="18"/>
              </w:rPr>
              <w:t>万元起购）、江苏如皋农村商业银行股份有限公司（代发客户）。</w:t>
            </w:r>
          </w:p>
          <w:p w:rsidR="00B80B69" w:rsidRDefault="00DA4091">
            <w:pPr>
              <w:spacing w:line="200" w:lineRule="exact"/>
            </w:pPr>
            <w:r>
              <w:rPr>
                <w:rFonts w:cs="宋体"/>
                <w:sz w:val="18"/>
                <w:szCs w:val="18"/>
              </w:rPr>
              <w:t>C</w:t>
            </w:r>
            <w:r>
              <w:rPr>
                <w:rFonts w:cs="宋体"/>
                <w:sz w:val="18"/>
                <w:szCs w:val="18"/>
              </w:rPr>
              <w:t>份额：杭州银行股份有限公司（私行客户）、兰州银行股份有限公司、江苏泰兴农村商业银行股份有限公司、江苏靖江农村商业银行股份有限公司、江苏镇江农村商业银行股份有限公司（</w:t>
            </w:r>
            <w:r>
              <w:rPr>
                <w:rFonts w:cs="宋体"/>
                <w:sz w:val="18"/>
                <w:szCs w:val="18"/>
              </w:rPr>
              <w:t>100</w:t>
            </w:r>
            <w:r>
              <w:rPr>
                <w:rFonts w:cs="宋体"/>
                <w:sz w:val="18"/>
                <w:szCs w:val="18"/>
              </w:rPr>
              <w:t>万元起购）、江苏紫金农村商业银行股份有限公司（起点金额</w:t>
            </w:r>
            <w:r>
              <w:rPr>
                <w:rFonts w:cs="宋体"/>
                <w:sz w:val="18"/>
                <w:szCs w:val="18"/>
              </w:rPr>
              <w:t>30</w:t>
            </w:r>
            <w:r>
              <w:rPr>
                <w:rFonts w:cs="宋体"/>
                <w:sz w:val="18"/>
                <w:szCs w:val="18"/>
              </w:rPr>
              <w:t>万元以上）、江苏如东农村商业银行股份有限公司。</w:t>
            </w:r>
          </w:p>
          <w:p w:rsidR="00B80B69" w:rsidRDefault="00DA4091">
            <w:pPr>
              <w:spacing w:line="200" w:lineRule="exact"/>
            </w:pPr>
            <w:r>
              <w:rPr>
                <w:rFonts w:cs="宋体"/>
                <w:b/>
                <w:sz w:val="18"/>
                <w:szCs w:val="18"/>
              </w:rPr>
              <w:t>注：本产品不同份额针对不同的销售机构及客群进行销售，设置有不同的销售费和管理费。</w:t>
            </w:r>
          </w:p>
          <w:p w:rsidR="00B80B69" w:rsidRDefault="00DA4091">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B80B69">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B80B69" w:rsidRDefault="00DA4091">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80B69" w:rsidRDefault="00DA4091">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80B69" w:rsidRDefault="00DA4091">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B80B69" w:rsidRDefault="00DA4091">
            <w:pPr>
              <w:spacing w:line="200" w:lineRule="exact"/>
            </w:pPr>
            <w:r>
              <w:rPr>
                <w:rFonts w:cs="宋体"/>
                <w:sz w:val="18"/>
                <w:szCs w:val="18"/>
              </w:rPr>
              <w:t>代销机构可根据其销售需要对投资起点金额、</w:t>
            </w:r>
            <w:r>
              <w:rPr>
                <w:rFonts w:cs="宋体"/>
                <w:sz w:val="18"/>
                <w:szCs w:val="18"/>
              </w:rPr>
              <w:t>递增金额进行重新设定，投资者通过代销机构购买本理财产品的，以该代销机构最终披露的投资起点金额、递增金额为准。</w:t>
            </w:r>
          </w:p>
        </w:tc>
      </w:tr>
      <w:tr w:rsidR="00B80B6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B80B69" w:rsidRDefault="00DA4091">
            <w:pPr>
              <w:spacing w:line="200" w:lineRule="exact"/>
            </w:pPr>
            <w:r>
              <w:rPr>
                <w:rFonts w:cs="宋体"/>
                <w:sz w:val="18"/>
                <w:szCs w:val="18"/>
              </w:rPr>
              <w:t>暂不设置单个投资者持有金额上限；</w:t>
            </w:r>
          </w:p>
          <w:p w:rsidR="00B80B69" w:rsidRDefault="00DA4091">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B80B69" w:rsidRDefault="00DA4091">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w:t>
            </w:r>
            <w:r>
              <w:rPr>
                <w:rFonts w:cs="宋体"/>
                <w:sz w:val="18"/>
                <w:szCs w:val="18"/>
              </w:rPr>
              <w:lastRenderedPageBreak/>
              <w:t>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B80B6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B80B69" w:rsidRDefault="00DA4091">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B80B6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04</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B80B6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B80B6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rPr>
                <w:color w:val="000000"/>
                <w:kern w:val="0"/>
                <w:sz w:val="18"/>
                <w:szCs w:val="18"/>
              </w:rPr>
            </w:pPr>
            <w:r>
              <w:rPr>
                <w:rFonts w:hint="eastAsia"/>
                <w:color w:val="000000"/>
                <w:kern w:val="0"/>
                <w:sz w:val="18"/>
                <w:szCs w:val="18"/>
              </w:rPr>
              <w:t>同产品成立日</w:t>
            </w:r>
          </w:p>
        </w:tc>
      </w:tr>
      <w:tr w:rsidR="00B80B69">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11</w:t>
            </w:r>
            <w:r>
              <w:rPr>
                <w:rFonts w:hint="eastAsia"/>
                <w:kern w:val="0"/>
                <w:sz w:val="18"/>
                <w:szCs w:val="18"/>
              </w:rPr>
              <w:t>日</w:t>
            </w:r>
          </w:p>
        </w:tc>
      </w:tr>
      <w:tr w:rsidR="00B80B6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11</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749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B80B69">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30</w:t>
            </w:r>
            <w:r>
              <w:rPr>
                <w:rFonts w:hint="eastAsia"/>
                <w:kern w:val="0"/>
                <w:sz w:val="18"/>
                <w:szCs w:val="18"/>
              </w:rPr>
              <w:t>日</w:t>
            </w:r>
          </w:p>
        </w:tc>
      </w:tr>
      <w:tr w:rsidR="00B80B6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B80B6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sz w:val="18"/>
                <w:szCs w:val="18"/>
              </w:rPr>
              <w:t>本理财产品存续期间不进行分红。</w:t>
            </w:r>
          </w:p>
          <w:p w:rsidR="00B80B69" w:rsidRDefault="00DA4091">
            <w:pPr>
              <w:spacing w:line="200" w:lineRule="exact"/>
            </w:pPr>
            <w:r>
              <w:rPr>
                <w:rFonts w:cs="宋体"/>
                <w:sz w:val="18"/>
                <w:szCs w:val="18"/>
              </w:rPr>
              <w:t>产品到期后，理财产品管理人和代销机构将根据理财资金所投资资产实际运作情况向投资者分配到期款项。</w:t>
            </w:r>
          </w:p>
        </w:tc>
      </w:tr>
      <w:tr w:rsidR="00B80B69">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B80B69">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jc w:val="left"/>
            </w:pPr>
            <w:r>
              <w:rPr>
                <w:rFonts w:cs="宋体"/>
                <w:sz w:val="18"/>
                <w:szCs w:val="18"/>
              </w:rPr>
              <w:t>本理财产品募集的资金投资于以下金融资产和金融工具，包括但不限于：</w:t>
            </w:r>
          </w:p>
          <w:p w:rsidR="00B80B69" w:rsidRDefault="00DA4091">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B80B69" w:rsidRDefault="00DA4091">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B80B69" w:rsidRDefault="00DA4091">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B80B69" w:rsidRDefault="00DA4091">
            <w:pPr>
              <w:spacing w:line="200" w:lineRule="exact"/>
              <w:jc w:val="left"/>
            </w:pPr>
            <w:r>
              <w:rPr>
                <w:rFonts w:cs="宋体"/>
                <w:sz w:val="18"/>
                <w:szCs w:val="18"/>
              </w:rPr>
              <w:t>4.</w:t>
            </w:r>
            <w:r>
              <w:rPr>
                <w:rFonts w:cs="宋体"/>
                <w:sz w:val="18"/>
                <w:szCs w:val="18"/>
              </w:rPr>
              <w:t>投资范围为上述资产的信托计划、资产管理计划等资产管理产品；</w:t>
            </w:r>
          </w:p>
          <w:p w:rsidR="00B80B69" w:rsidRDefault="00DA4091">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B80B69" w:rsidRDefault="00DA4091">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B80B6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B80B69" w:rsidRDefault="00DA4091">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B80B6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B80B69">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B80B69" w:rsidRDefault="00DA4091">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w:t>
            </w:r>
            <w:r>
              <w:rPr>
                <w:rFonts w:cs="宋体"/>
                <w:sz w:val="18"/>
                <w:szCs w:val="18"/>
              </w:rPr>
              <w:lastRenderedPageBreak/>
              <w:t>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B80B69" w:rsidRDefault="00DA4091">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B80B69" w:rsidRDefault="00DA4091">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B80B69" w:rsidRDefault="00DA4091">
            <w:pPr>
              <w:spacing w:line="200" w:lineRule="exact"/>
            </w:pPr>
            <w:r>
              <w:rPr>
                <w:rFonts w:cs="宋体"/>
                <w:b/>
                <w:sz w:val="18"/>
                <w:szCs w:val="18"/>
              </w:rPr>
              <w:t>以上资产剩余期限均不超过产品期限。</w:t>
            </w:r>
          </w:p>
          <w:p w:rsidR="00B80B69" w:rsidRDefault="00DA4091">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B80B69" w:rsidRDefault="00DA4091">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w:t>
            </w:r>
            <w:r>
              <w:rPr>
                <w:rFonts w:cs="宋体"/>
                <w:b/>
                <w:sz w:val="18"/>
                <w:szCs w:val="18"/>
              </w:rPr>
              <w:t>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B80B6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2.5%-3.3% </w:t>
            </w:r>
            <w:r>
              <w:rPr>
                <w:rFonts w:cs="宋体"/>
                <w:sz w:val="18"/>
                <w:szCs w:val="18"/>
              </w:rPr>
              <w:t>。</w:t>
            </w:r>
          </w:p>
          <w:p w:rsidR="00B80B69" w:rsidRDefault="00DA4091">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2.6%-3.4% </w:t>
            </w:r>
            <w:r>
              <w:rPr>
                <w:rFonts w:cs="宋体"/>
                <w:sz w:val="18"/>
                <w:szCs w:val="18"/>
              </w:rPr>
              <w:t>。</w:t>
            </w:r>
          </w:p>
          <w:p w:rsidR="00B80B69" w:rsidRDefault="00DA4091">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2.7%-3.5% </w:t>
            </w:r>
            <w:r>
              <w:rPr>
                <w:rFonts w:cs="宋体"/>
                <w:sz w:val="18"/>
                <w:szCs w:val="18"/>
              </w:rPr>
              <w:t>。</w:t>
            </w:r>
          </w:p>
          <w:p w:rsidR="00B80B69" w:rsidRDefault="00DA4091">
            <w:pPr>
              <w:spacing w:line="200" w:lineRule="exact"/>
            </w:pPr>
            <w:r>
              <w:rPr>
                <w:rFonts w:cs="宋体"/>
                <w:sz w:val="18"/>
                <w:szCs w:val="18"/>
              </w:rPr>
              <w:t>本产品不同份额针对不同的销售机构及客群进行销售，设置有不同的销售费和管理费，导致业绩基准测算结果不同。</w:t>
            </w:r>
          </w:p>
          <w:p w:rsidR="00B80B69" w:rsidRDefault="00DA4091">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B80B69" w:rsidRDefault="00DA4091">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B80B6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B80B69" w:rsidRDefault="00DA4091">
            <w:pPr>
              <w:spacing w:line="200" w:lineRule="exact"/>
            </w:pPr>
            <w:r>
              <w:rPr>
                <w:rFonts w:cs="宋体"/>
                <w:b/>
                <w:sz w:val="18"/>
                <w:szCs w:val="18"/>
              </w:rPr>
              <w:t>赎回费：本理财产品暂不收取赎回费。</w:t>
            </w:r>
          </w:p>
          <w:p w:rsidR="00B80B69" w:rsidRDefault="00DA4091">
            <w:pPr>
              <w:spacing w:line="200" w:lineRule="exact"/>
            </w:pPr>
            <w:r>
              <w:rPr>
                <w:rFonts w:cs="宋体"/>
                <w:b/>
                <w:sz w:val="18"/>
                <w:szCs w:val="18"/>
              </w:rPr>
              <w:t>销售费：本理财产品按前一日理财产品资产净值收取销售费，按日计提。</w:t>
            </w:r>
          </w:p>
          <w:p w:rsidR="00B80B69" w:rsidRDefault="00DA4091">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80B69" w:rsidRDefault="00DA4091">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B80B69" w:rsidRDefault="00DA4091">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B80B69" w:rsidRDefault="00DA4091">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B80B69" w:rsidRDefault="00DA4091">
            <w:pPr>
              <w:spacing w:line="200" w:lineRule="exact"/>
            </w:pPr>
            <w:r>
              <w:rPr>
                <w:rFonts w:cs="宋体"/>
                <w:b/>
                <w:sz w:val="18"/>
                <w:szCs w:val="18"/>
              </w:rPr>
              <w:t>固定管理费：本理财产品按前一日理财产品资产净值收取固定管理费，按日计提。</w:t>
            </w:r>
          </w:p>
          <w:p w:rsidR="00B80B69" w:rsidRDefault="00DA4091">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B80B69" w:rsidRDefault="00DA4091">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B80B69" w:rsidRDefault="00DA4091">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B80B69" w:rsidRDefault="00DA4091">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B80B69" w:rsidRDefault="00DA4091">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B80B69" w:rsidRDefault="00DA4091">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B80B69" w:rsidRDefault="00DA4091">
            <w:pPr>
              <w:spacing w:line="200" w:lineRule="exact"/>
            </w:pPr>
            <w:r>
              <w:rPr>
                <w:rFonts w:cs="宋体"/>
                <w:b/>
                <w:sz w:val="18"/>
                <w:szCs w:val="18"/>
              </w:rPr>
              <w:t>业绩报酬：</w:t>
            </w:r>
          </w:p>
          <w:p w:rsidR="00B80B69" w:rsidRDefault="00DA4091">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2.5%</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w:t>
            </w:r>
            <w:r>
              <w:rPr>
                <w:rFonts w:cs="宋体"/>
                <w:b/>
                <w:sz w:val="18"/>
                <w:szCs w:val="18"/>
              </w:rPr>
              <w:t>（年化，即产品该份额对应的业绩报酬计提基准）以上的部分，管理人将按超过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B80B69" w:rsidRDefault="00DA4091">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2.6%</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2.6%</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B80B69" w:rsidRDefault="00DA4091">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B80B69" w:rsidRDefault="00DA4091">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w:t>
            </w:r>
            <w:r>
              <w:rPr>
                <w:rFonts w:cs="宋体"/>
                <w:b/>
                <w:sz w:val="18"/>
                <w:szCs w:val="18"/>
              </w:rPr>
              <w:lastRenderedPageBreak/>
              <w:t>按照说明书约定向投资者进行披露。理财产品实</w:t>
            </w:r>
            <w:r>
              <w:rPr>
                <w:rFonts w:cs="宋体"/>
                <w:b/>
                <w:sz w:val="18"/>
                <w:szCs w:val="18"/>
              </w:rPr>
              <w:t>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B80B69" w:rsidRDefault="00DA4091">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B80B69" w:rsidRDefault="00DA4091">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B80B69" w:rsidRDefault="00DA4091">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B80B69" w:rsidRDefault="00DA4091">
            <w:pPr>
              <w:spacing w:line="200" w:lineRule="exact"/>
            </w:pPr>
            <w:r>
              <w:rPr>
                <w:rFonts w:cs="宋体"/>
                <w:b/>
                <w:sz w:val="18"/>
                <w:szCs w:val="18"/>
              </w:rPr>
              <w:t>计算本区间业绩报酬的公式如下：</w:t>
            </w:r>
          </w:p>
          <w:p w:rsidR="00B80B69" w:rsidRDefault="00DA4091">
            <w:pPr>
              <w:spacing w:line="200" w:lineRule="exact"/>
            </w:pPr>
            <w:r>
              <w:rPr>
                <w:rFonts w:cs="宋体"/>
                <w:b/>
                <w:sz w:val="18"/>
                <w:szCs w:val="18"/>
              </w:rPr>
              <w:t>A={B-C*D*(1+E*F/365)}*G</w:t>
            </w:r>
            <w:r>
              <w:rPr>
                <w:rFonts w:cs="宋体"/>
                <w:b/>
                <w:sz w:val="18"/>
                <w:szCs w:val="18"/>
              </w:rPr>
              <w:t>。</w:t>
            </w:r>
          </w:p>
          <w:p w:rsidR="00B80B69" w:rsidRDefault="00DA4091">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B80B69">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sz w:val="18"/>
                <w:szCs w:val="18"/>
              </w:rPr>
              <w:t>具体详见本理财产品风险揭示书。</w:t>
            </w:r>
          </w:p>
        </w:tc>
      </w:tr>
      <w:tr w:rsidR="00B80B69">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B80B69" w:rsidRDefault="00DA4091">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B80B69" w:rsidRDefault="00DA4091">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B80B69" w:rsidRDefault="00DA4091">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B80B69" w:rsidRDefault="00DA4091">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B80B69" w:rsidRDefault="00DA4091">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B80B69" w:rsidRDefault="00DA4091">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B80B69" w:rsidRDefault="00DA4091">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B80B6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jc w:val="left"/>
            </w:pPr>
            <w:r>
              <w:rPr>
                <w:rFonts w:cs="宋体"/>
                <w:sz w:val="18"/>
                <w:szCs w:val="18"/>
              </w:rPr>
              <w:t>本理财产品销售机构为南京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w:t>
            </w:r>
            <w:r>
              <w:rPr>
                <w:rFonts w:cs="宋体"/>
                <w:sz w:val="18"/>
                <w:szCs w:val="18"/>
              </w:rPr>
              <w:t>股份有限公司、桂林银行股份有限公司、宁波通商银行股份有限公司、石嘴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w:t>
            </w:r>
            <w:r>
              <w:rPr>
                <w:rFonts w:cs="宋体"/>
                <w:sz w:val="18"/>
                <w:szCs w:val="18"/>
              </w:rPr>
              <w:t>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w:t>
            </w:r>
            <w:r>
              <w:rPr>
                <w:rFonts w:cs="宋体"/>
                <w:sz w:val="18"/>
                <w:szCs w:val="18"/>
              </w:rPr>
              <w:t>份有限公司、江苏东海农村商业银行股份有限公司、江苏高邮农村商业银行股份有限公司、河北银行股份有限公司、江苏姜堰农村商业银行股份有限公司、山西银行股份有限公司、江苏如东农村商业银行股份有限公司、北京银行股</w:t>
            </w:r>
            <w:r>
              <w:rPr>
                <w:rFonts w:cs="宋体"/>
                <w:sz w:val="18"/>
                <w:szCs w:val="18"/>
              </w:rPr>
              <w:lastRenderedPageBreak/>
              <w:t>份有限公司、兰州银行股份有限公司、东营银行股份有限公司、潍坊银行股份有限公司、甘肃银行股份有限公司、江苏仪征农村商业银行股份有限公司。管理人有权调整本理财产品的销售机构并进行信息披露。</w:t>
            </w:r>
          </w:p>
          <w:p w:rsidR="00B80B69" w:rsidRDefault="00DA4091">
            <w:pPr>
              <w:spacing w:line="200" w:lineRule="exact"/>
              <w:jc w:val="left"/>
            </w:pPr>
            <w:r>
              <w:rPr>
                <w:rFonts w:cs="宋体"/>
                <w:sz w:val="18"/>
                <w:szCs w:val="18"/>
              </w:rPr>
              <w:t>销售机构主要职责如下：</w:t>
            </w:r>
          </w:p>
          <w:p w:rsidR="00B80B69" w:rsidRDefault="00DA4091">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w:t>
            </w:r>
            <w:r>
              <w:rPr>
                <w:rFonts w:cs="宋体"/>
                <w:sz w:val="18"/>
                <w:szCs w:val="18"/>
              </w:rPr>
              <w:t>风险；</w:t>
            </w:r>
          </w:p>
          <w:p w:rsidR="00B80B69" w:rsidRDefault="00DA4091">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B80B69" w:rsidRDefault="00DA4091">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B80B69" w:rsidRDefault="00DA4091">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B80B69" w:rsidRDefault="00DA4091">
            <w:pPr>
              <w:spacing w:line="200" w:lineRule="exact"/>
              <w:jc w:val="left"/>
            </w:pPr>
            <w:r>
              <w:rPr>
                <w:rFonts w:cs="宋体"/>
                <w:sz w:val="18"/>
                <w:szCs w:val="18"/>
              </w:rPr>
              <w:t>5.</w:t>
            </w:r>
            <w:r>
              <w:rPr>
                <w:rFonts w:cs="宋体"/>
                <w:sz w:val="18"/>
                <w:szCs w:val="18"/>
              </w:rPr>
              <w:t>建立健全投资者权益保护管理体系，加强投资者适当性管理；</w:t>
            </w:r>
          </w:p>
          <w:p w:rsidR="00B80B69" w:rsidRDefault="00DA4091">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B80B69">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sz w:val="18"/>
                <w:szCs w:val="18"/>
              </w:rPr>
              <w:t>本理财产品托管人为南京银行股份有限公司，主要职责如下：</w:t>
            </w:r>
          </w:p>
          <w:p w:rsidR="00B80B69" w:rsidRDefault="00DA4091">
            <w:pPr>
              <w:spacing w:line="200" w:lineRule="exact"/>
            </w:pPr>
            <w:r>
              <w:rPr>
                <w:rFonts w:cs="宋体"/>
                <w:sz w:val="18"/>
                <w:szCs w:val="18"/>
              </w:rPr>
              <w:t>1.</w:t>
            </w:r>
            <w:r>
              <w:rPr>
                <w:rFonts w:cs="宋体"/>
                <w:sz w:val="18"/>
                <w:szCs w:val="18"/>
              </w:rPr>
              <w:t>安全保管理财产品财产；</w:t>
            </w:r>
          </w:p>
          <w:p w:rsidR="00B80B69" w:rsidRDefault="00DA4091">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B80B69" w:rsidRDefault="00DA4091">
            <w:pPr>
              <w:spacing w:line="200" w:lineRule="exact"/>
            </w:pPr>
            <w:r>
              <w:rPr>
                <w:rFonts w:cs="宋体"/>
                <w:sz w:val="18"/>
                <w:szCs w:val="18"/>
              </w:rPr>
              <w:t>3.</w:t>
            </w:r>
            <w:r>
              <w:rPr>
                <w:rFonts w:cs="宋体"/>
                <w:sz w:val="18"/>
                <w:szCs w:val="18"/>
              </w:rPr>
              <w:t>按照托管协议约定和管理人的投资指令，及时办理清算、交割事宜；</w:t>
            </w:r>
          </w:p>
          <w:p w:rsidR="00B80B69" w:rsidRDefault="00DA4091">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B80B69" w:rsidRDefault="00DA4091">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B80B69" w:rsidRDefault="00DA4091">
            <w:pPr>
              <w:spacing w:line="200" w:lineRule="exact"/>
            </w:pPr>
            <w:r>
              <w:rPr>
                <w:rFonts w:cs="宋体"/>
                <w:sz w:val="18"/>
                <w:szCs w:val="18"/>
              </w:rPr>
              <w:t>6.</w:t>
            </w:r>
            <w:r>
              <w:rPr>
                <w:rFonts w:cs="宋体"/>
                <w:sz w:val="18"/>
                <w:szCs w:val="18"/>
              </w:rPr>
              <w:t>办理与理财产品托管业务活动相关的信息披露事项，包括披露理财产品托管协议、对理</w:t>
            </w:r>
            <w:r>
              <w:rPr>
                <w:rFonts w:cs="宋体"/>
                <w:sz w:val="18"/>
                <w:szCs w:val="18"/>
              </w:rPr>
              <w:t>财产品信息披露文件中的理财产品财务会计报告等出具意见，以及在公募理财产品半年度和年度报告中出具理财托管机构报告等；</w:t>
            </w:r>
          </w:p>
          <w:p w:rsidR="00B80B69" w:rsidRDefault="00DA4091">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B80B69" w:rsidRDefault="00DA4091">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B80B69" w:rsidRDefault="00DA4091">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B80B69">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泰康资产管理有限责任公司、太平洋资产管理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B80B69" w:rsidRDefault="00DA4091">
            <w:pPr>
              <w:spacing w:line="200" w:lineRule="exact"/>
            </w:pPr>
            <w:r>
              <w:rPr>
                <w:rFonts w:cs="宋体"/>
                <w:sz w:val="18"/>
                <w:szCs w:val="18"/>
              </w:rPr>
              <w:t>1.</w:t>
            </w:r>
            <w:r>
              <w:rPr>
                <w:rFonts w:cs="宋体"/>
                <w:sz w:val="18"/>
                <w:szCs w:val="18"/>
              </w:rPr>
              <w:t>合作机构为理财产品所投资资产管理</w:t>
            </w:r>
            <w:r>
              <w:rPr>
                <w:rFonts w:cs="宋体"/>
                <w:sz w:val="18"/>
                <w:szCs w:val="18"/>
              </w:rPr>
              <w:t>产品的发行机构，主要承担资产管理产品的管理人职责：平安资产管理有限责任公司、泰康资产管理有限责任公司、太平洋资产管理有限责任公司。</w:t>
            </w:r>
          </w:p>
          <w:p w:rsidR="00B80B69" w:rsidRDefault="00DA4091">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w:t>
            </w:r>
            <w:r>
              <w:rPr>
                <w:rFonts w:cs="宋体"/>
                <w:sz w:val="18"/>
                <w:szCs w:val="18"/>
              </w:rPr>
              <w:t>公司。</w:t>
            </w:r>
          </w:p>
          <w:p w:rsidR="00B80B69" w:rsidRDefault="00DA4091">
            <w:pPr>
              <w:spacing w:line="200" w:lineRule="exact"/>
            </w:pPr>
            <w:r>
              <w:rPr>
                <w:rFonts w:cs="宋体"/>
                <w:sz w:val="18"/>
                <w:szCs w:val="18"/>
              </w:rPr>
              <w:t>若上述合作机构及其职责发生调整，管理人将在本理财产品的定期报告中进行信息披露。</w:t>
            </w:r>
          </w:p>
          <w:p w:rsidR="00B80B69" w:rsidRDefault="00DA4091">
            <w:pPr>
              <w:spacing w:line="200" w:lineRule="exact"/>
            </w:pPr>
            <w:r>
              <w:rPr>
                <w:rFonts w:cs="宋体"/>
                <w:sz w:val="18"/>
                <w:szCs w:val="18"/>
              </w:rPr>
              <w:t>上述投资合作机构简介：</w:t>
            </w:r>
          </w:p>
          <w:p w:rsidR="00B80B69" w:rsidRDefault="00DA4091">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B80B69" w:rsidRDefault="00DA4091">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B80B69" w:rsidRDefault="00DA4091">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B80B69" w:rsidRDefault="00DA4091">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B80B69" w:rsidRDefault="00DA4091">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w:t>
            </w:r>
            <w:r>
              <w:rPr>
                <w:rFonts w:cs="宋体"/>
                <w:sz w:val="18"/>
                <w:szCs w:val="18"/>
              </w:rPr>
              <w:t>54</w:t>
            </w:r>
            <w:r>
              <w:rPr>
                <w:rFonts w:cs="宋体"/>
                <w:sz w:val="18"/>
                <w:szCs w:val="18"/>
              </w:rPr>
              <w:t>万人民币。</w:t>
            </w:r>
          </w:p>
          <w:p w:rsidR="00B80B69" w:rsidRDefault="00DA4091">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B80B69" w:rsidRDefault="00DA4091">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B80B69" w:rsidRDefault="00DA4091">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B80B69" w:rsidRDefault="00DA4091">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w:t>
            </w:r>
            <w:r>
              <w:rPr>
                <w:rFonts w:cs="宋体"/>
                <w:sz w:val="18"/>
                <w:szCs w:val="18"/>
              </w:rPr>
              <w:lastRenderedPageBreak/>
              <w:t>金</w:t>
            </w:r>
            <w:r>
              <w:rPr>
                <w:rFonts w:cs="宋体"/>
                <w:sz w:val="18"/>
                <w:szCs w:val="18"/>
              </w:rPr>
              <w:t>87.60</w:t>
            </w:r>
            <w:r>
              <w:rPr>
                <w:rFonts w:cs="宋体"/>
                <w:sz w:val="18"/>
                <w:szCs w:val="18"/>
              </w:rPr>
              <w:t>亿元。</w:t>
            </w:r>
          </w:p>
          <w:p w:rsidR="00B80B69" w:rsidRDefault="00DA4091">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B80B69" w:rsidRDefault="00DA4091">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B80B69" w:rsidRDefault="00DA4091">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B80B69" w:rsidRDefault="00DA4091">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B80B69" w:rsidRDefault="00DA4091">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B80B69" w:rsidRDefault="00DA4091">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B80B69">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B80B69" w:rsidRDefault="00DA4091">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B80B69" w:rsidRDefault="00DA4091">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B80B69" w:rsidRDefault="00DA4091">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B80B6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80B69" w:rsidRDefault="00DA4091">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B80B69" w:rsidRDefault="00DA4091">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w:t>
            </w:r>
            <w:r>
              <w:rPr>
                <w:rFonts w:cs="宋体"/>
                <w:sz w:val="18"/>
                <w:szCs w:val="18"/>
              </w:rPr>
              <w:t>本理财产品承担。除法律法规特别要求外，投资者应缴纳的税收由投资者负责，管理人不负责代扣代缴。</w:t>
            </w:r>
          </w:p>
        </w:tc>
      </w:tr>
    </w:tbl>
    <w:p w:rsidR="00B80B69" w:rsidRDefault="00DA4091">
      <w:pPr>
        <w:pStyle w:val="Normal1c333c52"/>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B80B69" w:rsidRDefault="00DA4091">
      <w:pPr>
        <w:pStyle w:val="Normal9689bd989689bd98"/>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B80B69" w:rsidRDefault="00DA4091">
      <w:pPr>
        <w:pStyle w:val="Normal9689bd989689bd98"/>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B80B69" w:rsidRDefault="00DA4091">
      <w:pPr>
        <w:pStyle w:val="Normal9689bd989689bd9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B80B69" w:rsidRDefault="00DA4091">
      <w:pPr>
        <w:pStyle w:val="Normal9689bd989689bd98"/>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B80B69" w:rsidRDefault="00DA4091">
      <w:pPr>
        <w:pStyle w:val="Normal9689bd989689bd9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w:t>
      </w:r>
      <w:r>
        <w:rPr>
          <w:color w:val="3D3D3D"/>
          <w:kern w:val="0"/>
          <w:sz w:val="15"/>
          <w:szCs w:val="15"/>
        </w:rPr>
        <w:t>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B80B69" w:rsidRDefault="00DA4091">
      <w:pPr>
        <w:pStyle w:val="Normal9689bd989689bd9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w:t>
      </w:r>
      <w:r>
        <w:rPr>
          <w:color w:val="3D3D3D"/>
          <w:kern w:val="0"/>
          <w:sz w:val="15"/>
          <w:szCs w:val="15"/>
        </w:rPr>
        <w:t>、赎回确认日：指投资者认购、申购、赎回理财产品最终确认日期。</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w:t>
      </w:r>
      <w:r>
        <w:rPr>
          <w:color w:val="3D3D3D"/>
          <w:kern w:val="0"/>
          <w:sz w:val="15"/>
          <w:szCs w:val="15"/>
        </w:rPr>
        <w:t>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B80B69" w:rsidRDefault="00DA4091">
      <w:pPr>
        <w:pStyle w:val="Normal9689bd989689bd9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B80B69" w:rsidRDefault="00DA4091">
      <w:pPr>
        <w:pStyle w:val="Normal9689bd989689bd9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两年</w:t>
      </w:r>
      <w:r>
        <w:rPr>
          <w:b/>
          <w:bCs/>
          <w:color w:val="3D3D3D"/>
          <w:kern w:val="0"/>
          <w:sz w:val="15"/>
          <w:szCs w:val="15"/>
        </w:rPr>
        <w:t>100</w:t>
      </w:r>
      <w:r>
        <w:rPr>
          <w:b/>
          <w:bCs/>
          <w:color w:val="3D3D3D"/>
          <w:kern w:val="0"/>
          <w:sz w:val="15"/>
          <w:szCs w:val="15"/>
        </w:rPr>
        <w:t>期封闭式公募人民币理财产品</w:t>
      </w:r>
      <w:r>
        <w:rPr>
          <w:rFonts w:hint="eastAsia"/>
          <w:color w:val="3D3D3D"/>
          <w:kern w:val="0"/>
          <w:sz w:val="15"/>
          <w:szCs w:val="15"/>
        </w:rPr>
        <w:t>。</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B80B69" w:rsidRDefault="00DA4091">
      <w:pPr>
        <w:pStyle w:val="Normal9689bd989689bd98"/>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B80B69" w:rsidRDefault="00DA4091">
      <w:pPr>
        <w:pStyle w:val="Normal9689bd989689bd98"/>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B80B69" w:rsidRDefault="00DA4091">
      <w:pPr>
        <w:pStyle w:val="Normal9689bd989689bd9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B80B69" w:rsidRDefault="00DA4091">
      <w:pPr>
        <w:pStyle w:val="Normal9689bd989689bd9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B80B69" w:rsidRDefault="00DA4091">
      <w:pPr>
        <w:pStyle w:val="1de6429ffde6429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B80B69" w:rsidRDefault="00DA4091">
      <w:pPr>
        <w:pStyle w:val="1de6429ffde6429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B80B69" w:rsidRDefault="00DA4091">
      <w:pPr>
        <w:pStyle w:val="1de6429ffde6429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B80B69" w:rsidRDefault="00DA4091">
      <w:pPr>
        <w:pStyle w:val="1de6429ffde6429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B80B69" w:rsidRDefault="00DA4091">
      <w:pPr>
        <w:pStyle w:val="1de6429ffde6429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B80B69" w:rsidRDefault="00DA4091">
      <w:pPr>
        <w:pStyle w:val="1de6429ffde6429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B80B69" w:rsidRDefault="00DA4091">
      <w:pPr>
        <w:pStyle w:val="Normal9689bd989689bd98"/>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B80B69" w:rsidRDefault="00DA4091">
      <w:pPr>
        <w:pStyle w:val="Normal9689bd989689bd98"/>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B80B69" w:rsidRDefault="00DA4091">
      <w:pPr>
        <w:pStyle w:val="Normal9689bd989689bd98"/>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B80B69" w:rsidRDefault="00DA4091">
      <w:pPr>
        <w:pStyle w:val="Normal1c333c52"/>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B80B69" w:rsidRDefault="00DA4091">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B80B69" w:rsidRDefault="00DA4091">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B80B69" w:rsidRDefault="00DA4091">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B80B69" w:rsidRDefault="00DA4091">
      <w:pPr>
        <w:pStyle w:val="Normal1c333c52"/>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B80B69" w:rsidRDefault="00DA4091">
      <w:pPr>
        <w:pStyle w:val="Normal1c333c52"/>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B80B69" w:rsidRDefault="00DA4091">
      <w:pPr>
        <w:pStyle w:val="Normal1c333c52"/>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B80B69" w:rsidRDefault="00DA4091">
      <w:pPr>
        <w:spacing w:line="200" w:lineRule="exact"/>
        <w:ind w:firstLine="300"/>
      </w:pPr>
      <w:r>
        <w:rPr>
          <w:rFonts w:cs="宋体"/>
          <w:sz w:val="15"/>
          <w:szCs w:val="20"/>
        </w:rPr>
        <w:t>（一）估值日</w:t>
      </w:r>
    </w:p>
    <w:p w:rsidR="00B80B69" w:rsidRDefault="00DA4091">
      <w:pPr>
        <w:spacing w:line="200" w:lineRule="exact"/>
        <w:ind w:firstLine="300"/>
      </w:pPr>
      <w:r>
        <w:rPr>
          <w:rFonts w:cs="宋体"/>
          <w:sz w:val="15"/>
          <w:szCs w:val="20"/>
        </w:rPr>
        <w:t>本理财产品每个工作日进行估值。</w:t>
      </w:r>
    </w:p>
    <w:p w:rsidR="00B80B69" w:rsidRDefault="00DA4091">
      <w:pPr>
        <w:spacing w:line="200" w:lineRule="exact"/>
        <w:ind w:firstLine="300"/>
      </w:pPr>
      <w:r>
        <w:rPr>
          <w:rFonts w:cs="宋体"/>
          <w:sz w:val="15"/>
          <w:szCs w:val="20"/>
        </w:rPr>
        <w:t>（二）估值对象</w:t>
      </w:r>
    </w:p>
    <w:p w:rsidR="00B80B69" w:rsidRDefault="00DA4091">
      <w:pPr>
        <w:spacing w:line="200" w:lineRule="exact"/>
        <w:ind w:firstLine="300"/>
      </w:pPr>
      <w:r>
        <w:rPr>
          <w:rFonts w:cs="宋体"/>
          <w:sz w:val="15"/>
          <w:szCs w:val="20"/>
        </w:rPr>
        <w:t>本理财产品所拥有的所有资产及负债。</w:t>
      </w:r>
    </w:p>
    <w:p w:rsidR="00B80B69" w:rsidRDefault="00DA4091">
      <w:pPr>
        <w:spacing w:line="200" w:lineRule="exact"/>
        <w:ind w:firstLine="300"/>
      </w:pPr>
      <w:r>
        <w:rPr>
          <w:rFonts w:cs="宋体"/>
          <w:sz w:val="15"/>
          <w:szCs w:val="20"/>
        </w:rPr>
        <w:t>（三）估值目的</w:t>
      </w:r>
    </w:p>
    <w:p w:rsidR="00B80B69" w:rsidRDefault="00DA4091">
      <w:pPr>
        <w:spacing w:line="200" w:lineRule="exact"/>
        <w:ind w:firstLine="300"/>
      </w:pPr>
      <w:r>
        <w:rPr>
          <w:rFonts w:cs="宋体"/>
          <w:sz w:val="15"/>
          <w:szCs w:val="20"/>
        </w:rPr>
        <w:t>客观、准确反映理财产品的价值。</w:t>
      </w:r>
    </w:p>
    <w:p w:rsidR="00B80B69" w:rsidRDefault="00DA4091">
      <w:pPr>
        <w:spacing w:line="200" w:lineRule="exact"/>
        <w:ind w:firstLine="300"/>
      </w:pPr>
      <w:r>
        <w:rPr>
          <w:rFonts w:cs="宋体"/>
          <w:sz w:val="15"/>
          <w:szCs w:val="20"/>
        </w:rPr>
        <w:t>（四）估值原则</w:t>
      </w:r>
    </w:p>
    <w:p w:rsidR="00B80B69" w:rsidRDefault="00DA4091">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B80B69" w:rsidRDefault="00DA4091">
      <w:pPr>
        <w:spacing w:line="200" w:lineRule="exact"/>
        <w:ind w:firstLine="300"/>
      </w:pPr>
      <w:r>
        <w:rPr>
          <w:rFonts w:cs="宋体"/>
          <w:sz w:val="15"/>
          <w:szCs w:val="20"/>
        </w:rPr>
        <w:t>（五）估值方法</w:t>
      </w:r>
    </w:p>
    <w:p w:rsidR="00B80B69" w:rsidRDefault="00DA4091">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B80B69" w:rsidRDefault="00DA4091">
      <w:pPr>
        <w:spacing w:line="200" w:lineRule="exact"/>
        <w:ind w:firstLine="300"/>
      </w:pPr>
      <w:r>
        <w:rPr>
          <w:rFonts w:cs="宋体"/>
          <w:color w:val="000000"/>
          <w:sz w:val="15"/>
          <w:szCs w:val="20"/>
        </w:rPr>
        <w:t>1.</w:t>
      </w:r>
      <w:r>
        <w:rPr>
          <w:rFonts w:cs="宋体"/>
          <w:color w:val="000000"/>
          <w:sz w:val="15"/>
          <w:szCs w:val="20"/>
        </w:rPr>
        <w:t>银行存款、回购等货币市场工具</w:t>
      </w:r>
    </w:p>
    <w:p w:rsidR="00B80B69" w:rsidRDefault="00DA4091">
      <w:pPr>
        <w:spacing w:line="200" w:lineRule="exact"/>
        <w:ind w:firstLine="300"/>
      </w:pPr>
      <w:r>
        <w:rPr>
          <w:rFonts w:cs="宋体"/>
          <w:color w:val="000000"/>
          <w:sz w:val="15"/>
          <w:szCs w:val="20"/>
        </w:rPr>
        <w:t>以本金列示，按商定的利率在实际持有期间内逐日计提。</w:t>
      </w:r>
    </w:p>
    <w:p w:rsidR="00B80B69" w:rsidRDefault="00DA4091">
      <w:pPr>
        <w:spacing w:line="200" w:lineRule="exact"/>
        <w:ind w:firstLine="300"/>
      </w:pPr>
      <w:r>
        <w:rPr>
          <w:rFonts w:cs="宋体"/>
          <w:color w:val="000000"/>
          <w:sz w:val="15"/>
          <w:szCs w:val="20"/>
        </w:rPr>
        <w:t>2.</w:t>
      </w:r>
      <w:r>
        <w:rPr>
          <w:rFonts w:cs="宋体"/>
          <w:color w:val="000000"/>
          <w:sz w:val="15"/>
          <w:szCs w:val="20"/>
        </w:rPr>
        <w:t>债券类资产</w:t>
      </w:r>
    </w:p>
    <w:p w:rsidR="00B80B69" w:rsidRDefault="00DA4091">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000000"/>
          <w:sz w:val="15"/>
          <w:szCs w:val="20"/>
        </w:rPr>
        <w:t>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000000"/>
          <w:sz w:val="15"/>
          <w:szCs w:val="20"/>
        </w:rPr>
        <w:t>债券发行利率逐日计提，计入理财产品的当日净值。如二级市场交易价格显著偏离或有其他证据显示成本无法作为合理参考的，根据实际情况调整估值方法。</w:t>
      </w:r>
    </w:p>
    <w:p w:rsidR="00B80B69" w:rsidRDefault="00DA4091">
      <w:pPr>
        <w:spacing w:line="200" w:lineRule="exact"/>
        <w:ind w:firstLine="300"/>
      </w:pPr>
      <w:r>
        <w:rPr>
          <w:rFonts w:cs="宋体"/>
          <w:color w:val="000000"/>
          <w:sz w:val="15"/>
          <w:szCs w:val="20"/>
        </w:rPr>
        <w:t>3.</w:t>
      </w:r>
      <w:r>
        <w:rPr>
          <w:rFonts w:cs="宋体"/>
          <w:color w:val="000000"/>
          <w:sz w:val="15"/>
          <w:szCs w:val="20"/>
        </w:rPr>
        <w:t>非标准化债权类资产</w:t>
      </w:r>
    </w:p>
    <w:p w:rsidR="00B80B69" w:rsidRDefault="00DA4091">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w:t>
      </w:r>
      <w:r>
        <w:rPr>
          <w:rFonts w:cs="宋体"/>
          <w:color w:val="000000"/>
          <w:sz w:val="15"/>
          <w:szCs w:val="20"/>
        </w:rPr>
        <w:t>理减值计量模型或第三方减值计量结果进行预期信用损失的减值计提。</w:t>
      </w:r>
    </w:p>
    <w:p w:rsidR="00B80B69" w:rsidRDefault="00DA4091">
      <w:pPr>
        <w:spacing w:line="200" w:lineRule="exact"/>
        <w:ind w:firstLine="300"/>
      </w:pPr>
      <w:r>
        <w:rPr>
          <w:rFonts w:cs="宋体"/>
          <w:color w:val="000000"/>
          <w:sz w:val="15"/>
          <w:szCs w:val="20"/>
        </w:rPr>
        <w:t>4.</w:t>
      </w:r>
      <w:r>
        <w:rPr>
          <w:rFonts w:cs="宋体"/>
          <w:color w:val="000000"/>
          <w:sz w:val="15"/>
          <w:szCs w:val="20"/>
        </w:rPr>
        <w:t>证券投资基金</w:t>
      </w:r>
    </w:p>
    <w:p w:rsidR="00B80B69" w:rsidRDefault="00DA4091">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B80B69" w:rsidRDefault="00DA4091">
      <w:pPr>
        <w:spacing w:line="200" w:lineRule="exact"/>
        <w:ind w:firstLine="300"/>
      </w:pPr>
      <w:r>
        <w:rPr>
          <w:rFonts w:cs="宋体"/>
          <w:color w:val="000000"/>
          <w:sz w:val="15"/>
          <w:szCs w:val="20"/>
        </w:rPr>
        <w:t>5.</w:t>
      </w:r>
      <w:r>
        <w:rPr>
          <w:rFonts w:cs="宋体"/>
          <w:color w:val="000000"/>
          <w:sz w:val="15"/>
          <w:szCs w:val="20"/>
        </w:rPr>
        <w:t>股权类资产</w:t>
      </w:r>
    </w:p>
    <w:p w:rsidR="00B80B69" w:rsidRDefault="00DA4091">
      <w:pPr>
        <w:spacing w:line="200" w:lineRule="exact"/>
        <w:ind w:firstLine="300"/>
      </w:pPr>
      <w:r>
        <w:rPr>
          <w:rFonts w:cs="宋体"/>
          <w:color w:val="000000"/>
          <w:sz w:val="15"/>
          <w:szCs w:val="20"/>
        </w:rPr>
        <w:t>上市流通股票按估值日其所在证券交易所的收盘</w:t>
      </w:r>
      <w:r>
        <w:rPr>
          <w:rFonts w:cs="宋体"/>
          <w:color w:val="000000"/>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B80B69" w:rsidRDefault="00DA4091">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B80B69" w:rsidRDefault="00DA4091">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B80B69" w:rsidRDefault="00DA4091">
      <w:pPr>
        <w:spacing w:line="200" w:lineRule="exact"/>
        <w:ind w:firstLine="300"/>
      </w:pPr>
      <w:r>
        <w:rPr>
          <w:rFonts w:cs="宋体"/>
          <w:color w:val="000000"/>
          <w:sz w:val="15"/>
          <w:szCs w:val="20"/>
        </w:rPr>
        <w:t>7.</w:t>
      </w:r>
      <w:r>
        <w:rPr>
          <w:rFonts w:cs="宋体"/>
          <w:color w:val="000000"/>
          <w:sz w:val="15"/>
          <w:szCs w:val="20"/>
        </w:rPr>
        <w:t>其他资产</w:t>
      </w:r>
    </w:p>
    <w:p w:rsidR="00B80B69" w:rsidRDefault="00DA4091">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B80B69" w:rsidRDefault="00DA4091">
      <w:pPr>
        <w:spacing w:line="200" w:lineRule="exact"/>
        <w:ind w:firstLine="300"/>
      </w:pPr>
      <w:r>
        <w:rPr>
          <w:rFonts w:cs="宋体"/>
          <w:color w:val="000000"/>
          <w:sz w:val="15"/>
          <w:szCs w:val="20"/>
        </w:rPr>
        <w:lastRenderedPageBreak/>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B80B69" w:rsidRDefault="00DA4091">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B80B69" w:rsidRDefault="00DA4091">
      <w:pPr>
        <w:spacing w:line="200" w:lineRule="exact"/>
        <w:ind w:firstLine="300"/>
      </w:pPr>
      <w:r>
        <w:rPr>
          <w:rFonts w:cs="宋体"/>
          <w:sz w:val="15"/>
          <w:szCs w:val="20"/>
        </w:rPr>
        <w:t>（六）估值错误及暂停估值</w:t>
      </w:r>
    </w:p>
    <w:p w:rsidR="00B80B69" w:rsidRDefault="00DA4091">
      <w:pPr>
        <w:spacing w:line="200" w:lineRule="exact"/>
        <w:ind w:firstLine="300"/>
      </w:pPr>
      <w:r>
        <w:rPr>
          <w:rFonts w:cs="宋体"/>
          <w:sz w:val="15"/>
          <w:szCs w:val="20"/>
        </w:rPr>
        <w:t>当资产估值或份额净值计价错误且给投资者造成损失的，管理人应立即纠正，并采取合理的</w:t>
      </w:r>
      <w:r>
        <w:rPr>
          <w:rFonts w:cs="宋体"/>
          <w:sz w:val="15"/>
          <w:szCs w:val="20"/>
        </w:rPr>
        <w:t>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B80B69" w:rsidRDefault="00DA4091">
      <w:pPr>
        <w:pStyle w:val="Normal1c333c52"/>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B80B69" w:rsidRDefault="00DA4091">
      <w:pPr>
        <w:pStyle w:val="Normal1c333c52"/>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B80B69" w:rsidRDefault="00DA4091">
      <w:pPr>
        <w:spacing w:line="200" w:lineRule="exact"/>
      </w:pPr>
      <w:r>
        <w:rPr>
          <w:rFonts w:cs="宋体"/>
          <w:color w:val="3D3D3D"/>
          <w:sz w:val="15"/>
          <w:szCs w:val="20"/>
        </w:rPr>
        <w:t xml:space="preserve">  </w:t>
      </w:r>
      <w:r>
        <w:rPr>
          <w:rFonts w:cs="宋体"/>
          <w:color w:val="3D3D3D"/>
          <w:sz w:val="15"/>
          <w:szCs w:val="20"/>
        </w:rPr>
        <w:t>本理财产品的信息披露渠道包括但不</w:t>
      </w:r>
      <w:proofErr w:type="gramStart"/>
      <w:r>
        <w:rPr>
          <w:rFonts w:cs="宋体"/>
          <w:color w:val="3D3D3D"/>
          <w:sz w:val="15"/>
          <w:szCs w:val="20"/>
        </w:rPr>
        <w:t>限于南银理财</w:t>
      </w:r>
      <w:proofErr w:type="gramEnd"/>
      <w:r>
        <w:rPr>
          <w:rFonts w:cs="宋体"/>
          <w:color w:val="3D3D3D"/>
          <w:sz w:val="15"/>
          <w:szCs w:val="20"/>
        </w:rPr>
        <w:t>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w:t>
      </w:r>
      <w:r>
        <w:rPr>
          <w:rFonts w:cs="宋体"/>
          <w:color w:val="3D3D3D"/>
          <w:sz w:val="15"/>
          <w:szCs w:val="20"/>
        </w:rPr>
        <w:t>达投资者。如投资者因未适时查询等自身原因，或由于通讯故障、系统故障以及其他不可抗力等因素的影响使得投资者无法了解产品信息，并由此影响投资者的投资决策，因此产生责任和风险由投资者承担。</w:t>
      </w:r>
    </w:p>
    <w:p w:rsidR="00B80B69" w:rsidRDefault="00DA4091">
      <w:pPr>
        <w:pStyle w:val="Normal1c333c52"/>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B80B69" w:rsidRDefault="00DA4091">
      <w:pPr>
        <w:pStyle w:val="Normal1c333c52"/>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B80B69" w:rsidRDefault="00DA4091">
      <w:pPr>
        <w:pStyle w:val="Normal1c333c52"/>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B80B69" w:rsidRDefault="00DA4091">
      <w:pPr>
        <w:pStyle w:val="Normal1c333c5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B80B69" w:rsidRDefault="00DA4091">
      <w:pPr>
        <w:pStyle w:val="Normal1c333c52"/>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B80B69" w:rsidRDefault="00DA4091">
      <w:pPr>
        <w:pStyle w:val="Normal1c333c5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B80B69" w:rsidRDefault="00DA4091">
      <w:pPr>
        <w:pStyle w:val="Normal1c333c52"/>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B80B69" w:rsidRDefault="00DA4091">
      <w:pPr>
        <w:pStyle w:val="Normal1c333c5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B80B69" w:rsidRDefault="00DA4091">
      <w:pPr>
        <w:pStyle w:val="Normal1c333c52"/>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B80B69" w:rsidRDefault="00DA4091">
      <w:pPr>
        <w:pStyle w:val="Normal1c333c5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B80B69" w:rsidRDefault="00DA4091">
      <w:pPr>
        <w:pStyle w:val="Normal1c333c52"/>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B80B69" w:rsidRDefault="00DA4091">
      <w:pPr>
        <w:pStyle w:val="Normal1c333c5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B80B69" w:rsidRDefault="00DA4091">
      <w:pPr>
        <w:pStyle w:val="Normal1c333c52"/>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B80B69" w:rsidRDefault="00DA4091">
      <w:pPr>
        <w:pStyle w:val="Normal1c333c5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B80B69" w:rsidRDefault="00DA4091">
      <w:pPr>
        <w:pStyle w:val="Normal1c333c52"/>
        <w:widowControl/>
        <w:spacing w:line="200" w:lineRule="exact"/>
        <w:ind w:firstLineChars="200" w:firstLine="300"/>
        <w:rPr>
          <w:color w:val="3D3D3D"/>
          <w:kern w:val="0"/>
          <w:sz w:val="15"/>
          <w:szCs w:val="15"/>
        </w:rPr>
      </w:pPr>
      <w:r>
        <w:rPr>
          <w:rFonts w:hint="eastAsia"/>
          <w:color w:val="3D3D3D"/>
          <w:kern w:val="0"/>
          <w:sz w:val="15"/>
          <w:szCs w:val="15"/>
        </w:rPr>
        <w:t>如本理财产</w:t>
      </w:r>
      <w:r>
        <w:rPr>
          <w:rFonts w:hint="eastAsia"/>
          <w:color w:val="3D3D3D"/>
          <w:kern w:val="0"/>
          <w:sz w:val="15"/>
          <w:szCs w:val="15"/>
        </w:rPr>
        <w:t>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B80B69" w:rsidRDefault="00DA4091">
      <w:pPr>
        <w:pStyle w:val="Normal1c333c5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B80B69" w:rsidRDefault="00DA4091">
      <w:pPr>
        <w:pStyle w:val="Normal1c333c52"/>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w:t>
      </w:r>
      <w:r>
        <w:rPr>
          <w:rFonts w:hint="eastAsia"/>
          <w:color w:val="3D3D3D"/>
          <w:kern w:val="0"/>
          <w:sz w:val="15"/>
          <w:szCs w:val="15"/>
        </w:rPr>
        <w:t>易账户发生的交易明细记录等信息</w:t>
      </w:r>
      <w:r>
        <w:rPr>
          <w:rFonts w:hint="eastAsia"/>
          <w:color w:val="3D3D3D"/>
          <w:kern w:val="0"/>
          <w:sz w:val="15"/>
          <w:szCs w:val="15"/>
        </w:rPr>
        <w:t>。</w:t>
      </w:r>
    </w:p>
    <w:p w:rsidR="00B80B69" w:rsidRDefault="00DA4091">
      <w:pPr>
        <w:pStyle w:val="Normal1c333c52"/>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B80B69" w:rsidRDefault="00DA4091">
      <w:pPr>
        <w:pStyle w:val="Normal1c333c52"/>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80B69" w:rsidRDefault="00DA4091">
      <w:pPr>
        <w:pStyle w:val="Normal1c333c52"/>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B80B69" w:rsidRDefault="00DA4091">
      <w:pPr>
        <w:pStyle w:val="Normal1c333c52"/>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B80B69" w:rsidRDefault="00DA4091">
      <w:pPr>
        <w:pStyle w:val="Normal1c333c52"/>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B80B69" w:rsidRDefault="00DA4091">
      <w:pPr>
        <w:pStyle w:val="Normal1c333c5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B80B69" w:rsidRDefault="00DA4091">
      <w:pPr>
        <w:pStyle w:val="Normal1c333c52"/>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80B69" w:rsidRDefault="00DA4091">
      <w:pPr>
        <w:pStyle w:val="Normal1c333c52"/>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80B69" w:rsidRDefault="00DA4091">
      <w:pPr>
        <w:pStyle w:val="Normal1c333c52"/>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B80B69" w:rsidRDefault="00DA4091">
      <w:pPr>
        <w:pStyle w:val="Normal1c333c5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B80B69" w:rsidRDefault="00DA4091">
      <w:pPr>
        <w:pStyle w:val="Normal1c333c52"/>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B80B69" w:rsidRDefault="00DA4091">
      <w:pPr>
        <w:pStyle w:val="Normal1c333c5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B80B69" w:rsidRDefault="00DA4091">
      <w:pPr>
        <w:pStyle w:val="Normal1c333c52"/>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B80B69" w:rsidRDefault="00DA4091">
      <w:pPr>
        <w:pStyle w:val="Normal1c333c52"/>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B80B69" w:rsidRDefault="00DA4091">
      <w:pPr>
        <w:pStyle w:val="Normal1c333c52"/>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B80B69" w:rsidRDefault="00B80B69">
      <w:pPr>
        <w:pStyle w:val="Normal1c333c52"/>
        <w:widowControl/>
        <w:rPr>
          <w:b/>
          <w:bCs/>
          <w:color w:val="3D3D3D"/>
          <w:kern w:val="0"/>
          <w:sz w:val="15"/>
          <w:szCs w:val="15"/>
        </w:rPr>
      </w:pPr>
    </w:p>
    <w:p w:rsidR="00B80B69" w:rsidRDefault="00DA4091">
      <w:pPr>
        <w:pStyle w:val="Normal1c333c52"/>
        <w:widowControl/>
        <w:rPr>
          <w:b/>
          <w:bCs/>
          <w:color w:val="3D3D3D"/>
          <w:kern w:val="0"/>
          <w:sz w:val="15"/>
          <w:szCs w:val="15"/>
        </w:rPr>
      </w:pPr>
      <w:r>
        <w:rPr>
          <w:rFonts w:hint="eastAsia"/>
          <w:b/>
          <w:bCs/>
          <w:color w:val="3D3D3D"/>
          <w:kern w:val="0"/>
          <w:sz w:val="15"/>
          <w:szCs w:val="15"/>
        </w:rPr>
        <w:t>风险提示：</w:t>
      </w:r>
    </w:p>
    <w:p w:rsidR="00B80B69" w:rsidRDefault="00DA4091">
      <w:pPr>
        <w:pStyle w:val="Normal1c333c52"/>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F73998" w:rsidRDefault="00F73998" w:rsidP="00F73998">
      <w:pPr>
        <w:pStyle w:val="10"/>
      </w:pPr>
    </w:p>
    <w:p w:rsidR="00F73998" w:rsidRDefault="00F73998" w:rsidP="00F73998"/>
    <w:p w:rsidR="00F73998" w:rsidRDefault="00F73998" w:rsidP="00F73998"/>
    <w:p w:rsidR="00F73998" w:rsidRDefault="00F73998" w:rsidP="00F73998"/>
    <w:p w:rsidR="00F73998" w:rsidRDefault="00F73998" w:rsidP="00F73998"/>
    <w:p w:rsidR="00F73998" w:rsidRDefault="00F73998" w:rsidP="00F73998"/>
    <w:p w:rsidR="00F73998" w:rsidRDefault="00F73998" w:rsidP="00F73998"/>
    <w:p w:rsidR="00F73998" w:rsidRDefault="00F73998" w:rsidP="00F73998"/>
    <w:p w:rsidR="00F73998" w:rsidRDefault="00F73998" w:rsidP="00F73998">
      <w:pPr>
        <w:rPr>
          <w:rFonts w:hint="eastAsia"/>
        </w:rPr>
      </w:pPr>
      <w:bookmarkStart w:id="0" w:name="_GoBack"/>
      <w:bookmarkEnd w:id="0"/>
    </w:p>
    <w:p w:rsidR="00F73998" w:rsidRDefault="00F73998" w:rsidP="00F73998">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F73998" w:rsidRDefault="00F73998" w:rsidP="00F73998">
      <w:pPr>
        <w:ind w:firstLineChars="200" w:firstLine="321"/>
        <w:jc w:val="center"/>
        <w:rPr>
          <w:rFonts w:ascii="宋体" w:eastAsia="宋体" w:hAnsi="宋体" w:hint="eastAsia"/>
          <w:b/>
          <w:i/>
          <w:sz w:val="16"/>
          <w:szCs w:val="15"/>
          <w:u w:val="single"/>
        </w:rPr>
      </w:pPr>
    </w:p>
    <w:p w:rsidR="00F73998" w:rsidRDefault="00F73998" w:rsidP="00F73998">
      <w:pPr>
        <w:ind w:firstLineChars="200" w:firstLine="321"/>
        <w:jc w:val="center"/>
        <w:rPr>
          <w:rFonts w:ascii="宋体" w:hAnsi="宋体" w:hint="eastAsia"/>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F73998" w:rsidRDefault="00F73998" w:rsidP="00F73998">
      <w:pPr>
        <w:pStyle w:val="a7"/>
        <w:spacing w:before="0" w:after="0" w:line="240" w:lineRule="auto"/>
        <w:ind w:firstLine="0"/>
        <w:rPr>
          <w:rFonts w:hint="eastAsia"/>
          <w:spacing w:val="10"/>
          <w:sz w:val="15"/>
          <w:szCs w:val="15"/>
        </w:rPr>
      </w:pPr>
      <w:r>
        <w:rPr>
          <w:rFonts w:hint="eastAsia"/>
          <w:spacing w:val="10"/>
          <w:sz w:val="15"/>
          <w:szCs w:val="15"/>
        </w:rPr>
        <w:t>尊敬的投资者：</w:t>
      </w:r>
    </w:p>
    <w:p w:rsidR="00F73998" w:rsidRDefault="00F73998" w:rsidP="00F73998">
      <w:pPr>
        <w:pStyle w:val="a7"/>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F73998" w:rsidRDefault="00F73998" w:rsidP="00F73998">
      <w:pPr>
        <w:pStyle w:val="a7"/>
        <w:spacing w:before="0" w:after="0" w:line="240" w:lineRule="auto"/>
        <w:ind w:firstLineChars="200" w:firstLine="34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rsidR="00F73998" w:rsidRDefault="00F73998" w:rsidP="00F73998">
      <w:pPr>
        <w:pStyle w:val="a7"/>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F73998" w:rsidRDefault="00F73998" w:rsidP="00F73998">
      <w:pPr>
        <w:pStyle w:val="a7"/>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rsidR="00F73998" w:rsidRDefault="00F73998" w:rsidP="00F73998">
      <w:pPr>
        <w:pStyle w:val="a7"/>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rsidR="00F73998" w:rsidRDefault="00F73998" w:rsidP="00F73998">
      <w:pPr>
        <w:pStyle w:val="a7"/>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rsidR="00F73998" w:rsidRDefault="00F73998" w:rsidP="00F73998">
      <w:pPr>
        <w:pStyle w:val="a7"/>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rsidR="00F73998" w:rsidRDefault="00F73998" w:rsidP="00F73998">
      <w:pPr>
        <w:pStyle w:val="a7"/>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rsidR="00F73998" w:rsidRDefault="00F73998" w:rsidP="00F73998">
      <w:pPr>
        <w:pStyle w:val="a7"/>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时段内，投资者可选择在代销机构营业网点或电子渠道购买。</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w:t>
      </w:r>
      <w:proofErr w:type="gramStart"/>
      <w:r>
        <w:rPr>
          <w:rFonts w:hint="eastAsia"/>
          <w:bCs/>
          <w:spacing w:val="10"/>
          <w:sz w:val="15"/>
          <w:szCs w:val="15"/>
        </w:rPr>
        <w:t>等同于认</w:t>
      </w:r>
      <w:proofErr w:type="gramEnd"/>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时段内，按照对应期次的《理财产品说明书》约定的币种和金额存入授权指定账户。</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rsidR="00F73998" w:rsidRDefault="00F73998" w:rsidP="00F73998">
      <w:pPr>
        <w:pStyle w:val="a7"/>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rsidR="00F73998" w:rsidRDefault="00F73998" w:rsidP="00F73998">
      <w:pPr>
        <w:pStyle w:val="a7"/>
        <w:spacing w:before="0" w:after="0" w:line="240" w:lineRule="auto"/>
        <w:ind w:firstLineChars="200" w:firstLine="34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提前</w:t>
      </w:r>
      <w:proofErr w:type="gramStart"/>
      <w:r>
        <w:rPr>
          <w:rFonts w:hint="eastAsia"/>
          <w:bCs/>
          <w:spacing w:val="10"/>
          <w:sz w:val="15"/>
          <w:szCs w:val="15"/>
        </w:rPr>
        <w:t>终止—当理财</w:t>
      </w:r>
      <w:proofErr w:type="gramEnd"/>
      <w:r>
        <w:rPr>
          <w:rFonts w:hint="eastAsia"/>
          <w:bCs/>
          <w:spacing w:val="10"/>
          <w:sz w:val="15"/>
          <w:szCs w:val="15"/>
        </w:rPr>
        <w:t>产品发生全部提前终止时，南银理财和代销机构应当按照对应期次理财产品销售文件约定的方式向投资者告知相应理财产品的提前终止事宜。</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lastRenderedPageBreak/>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F73998" w:rsidRDefault="00F73998" w:rsidP="00F73998">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F73998" w:rsidRDefault="00F73998" w:rsidP="00F73998">
      <w:pPr>
        <w:pStyle w:val="a7"/>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rsidR="00F73998" w:rsidRDefault="00F73998" w:rsidP="00F73998">
      <w:pPr>
        <w:pStyle w:val="a7"/>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rsidR="00F73998" w:rsidRDefault="00F73998" w:rsidP="00F73998">
      <w:pPr>
        <w:pStyle w:val="a7"/>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rsidR="00F73998" w:rsidRDefault="00F73998" w:rsidP="00F73998">
      <w:pPr>
        <w:pStyle w:val="a7"/>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F73998" w:rsidRDefault="00F73998" w:rsidP="00F73998">
      <w:pPr>
        <w:pStyle w:val="a7"/>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rsidR="00F73998" w:rsidRDefault="00F73998" w:rsidP="00F73998">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rsidR="00F73998" w:rsidRDefault="00F73998" w:rsidP="00F73998">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rsidR="00F73998" w:rsidRDefault="00F73998" w:rsidP="00F73998">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rsidR="00F73998" w:rsidRDefault="00F73998" w:rsidP="00F73998">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rsidR="00F73998" w:rsidRDefault="00F73998" w:rsidP="00F73998">
      <w:pPr>
        <w:pStyle w:val="a7"/>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rsidR="00F73998" w:rsidRDefault="00F73998" w:rsidP="00F73998">
      <w:pPr>
        <w:pStyle w:val="a7"/>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rsidR="00F73998" w:rsidRDefault="00F73998" w:rsidP="00F73998">
      <w:pPr>
        <w:pStyle w:val="a7"/>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rsidR="00F73998" w:rsidRDefault="00F73998" w:rsidP="00F73998">
      <w:pPr>
        <w:pStyle w:val="a7"/>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rsidR="00F73998" w:rsidRDefault="00F73998" w:rsidP="00F73998">
      <w:pPr>
        <w:pStyle w:val="a7"/>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rsidR="00F73998" w:rsidRDefault="00F73998" w:rsidP="00F73998">
      <w:pPr>
        <w:pStyle w:val="a7"/>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rsidR="00F73998" w:rsidRDefault="00F73998" w:rsidP="00F73998">
      <w:pPr>
        <w:pStyle w:val="a7"/>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rsidR="00F73998" w:rsidRDefault="00F73998" w:rsidP="00F73998">
      <w:pPr>
        <w:pStyle w:val="a7"/>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rsidR="00F73998" w:rsidRDefault="00F73998" w:rsidP="00F73998">
      <w:pPr>
        <w:pStyle w:val="a7"/>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w:t>
      </w:r>
      <w:proofErr w:type="gramStart"/>
      <w:r>
        <w:rPr>
          <w:rFonts w:hint="eastAsia"/>
          <w:bCs/>
          <w:spacing w:val="10"/>
          <w:sz w:val="15"/>
          <w:szCs w:val="15"/>
        </w:rPr>
        <w:t>考量</w:t>
      </w:r>
      <w:proofErr w:type="gramEnd"/>
      <w:r>
        <w:rPr>
          <w:rFonts w:hint="eastAsia"/>
          <w:bCs/>
          <w:spacing w:val="10"/>
          <w:sz w:val="15"/>
          <w:szCs w:val="15"/>
        </w:rPr>
        <w:t>理财产品的投资风险及自身的风险承受能力。</w:t>
      </w:r>
    </w:p>
    <w:p w:rsidR="00F73998" w:rsidRDefault="00F73998" w:rsidP="00F73998">
      <w:pPr>
        <w:pStyle w:val="a7"/>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rsidR="00F73998" w:rsidRDefault="00F73998" w:rsidP="00F73998">
      <w:pPr>
        <w:pStyle w:val="a7"/>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rsidR="00F73998" w:rsidRDefault="00F73998" w:rsidP="00F73998">
      <w:pPr>
        <w:pStyle w:val="a7"/>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rsidR="00F73998" w:rsidRDefault="00F73998" w:rsidP="00F73998">
      <w:pPr>
        <w:pStyle w:val="a7"/>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rsidR="00F73998" w:rsidRDefault="00F73998" w:rsidP="00F73998">
      <w:pPr>
        <w:pStyle w:val="a7"/>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rsidR="00F73998" w:rsidRDefault="00F73998" w:rsidP="00F73998">
      <w:pPr>
        <w:pStyle w:val="a7"/>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rsidR="00F73998" w:rsidRDefault="00F73998" w:rsidP="00F73998">
      <w:pPr>
        <w:pStyle w:val="a7"/>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rsidR="00F73998" w:rsidRDefault="00F73998" w:rsidP="00F73998">
      <w:pPr>
        <w:pStyle w:val="a7"/>
        <w:spacing w:before="0" w:after="0" w:line="240" w:lineRule="auto"/>
        <w:ind w:firstLineChars="199" w:firstLine="338"/>
        <w:jc w:val="both"/>
        <w:rPr>
          <w:spacing w:val="10"/>
          <w:sz w:val="15"/>
          <w:szCs w:val="15"/>
        </w:rPr>
      </w:pPr>
      <w:proofErr w:type="gramStart"/>
      <w:r>
        <w:rPr>
          <w:rFonts w:hint="eastAsia"/>
          <w:spacing w:val="10"/>
          <w:sz w:val="15"/>
          <w:szCs w:val="15"/>
        </w:rPr>
        <w:t>本风险</w:t>
      </w:r>
      <w:proofErr w:type="gramEnd"/>
      <w:r>
        <w:rPr>
          <w:rFonts w:hint="eastAsia"/>
          <w:spacing w:val="10"/>
          <w:sz w:val="15"/>
          <w:szCs w:val="15"/>
        </w:rPr>
        <w:t>等级为南银理财风险评级结果，该产品通过代理销售机构渠道销售的，理财产品评级应当以代理销售机构最终披露的评级结果为准。您需充分认识投资风险，谨慎投资。</w:t>
      </w:r>
    </w:p>
    <w:p w:rsidR="00F73998" w:rsidRDefault="00F73998" w:rsidP="00F73998">
      <w:pPr>
        <w:pStyle w:val="a7"/>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F73998" w:rsidRDefault="00F73998" w:rsidP="00F73998">
      <w:pPr>
        <w:pStyle w:val="a7"/>
        <w:numPr>
          <w:ilvl w:val="0"/>
          <w:numId w:val="5"/>
        </w:numPr>
        <w:spacing w:before="0" w:after="0" w:line="240" w:lineRule="auto"/>
        <w:ind w:firstLineChars="198" w:firstLine="338"/>
        <w:jc w:val="both"/>
        <w:rPr>
          <w:b/>
          <w:bCs/>
          <w:spacing w:val="10"/>
          <w:sz w:val="15"/>
          <w:szCs w:val="15"/>
        </w:rPr>
      </w:pPr>
      <w:r>
        <w:rPr>
          <w:rFonts w:hint="eastAsia"/>
          <w:b/>
          <w:bCs/>
          <w:spacing w:val="10"/>
          <w:sz w:val="15"/>
          <w:szCs w:val="15"/>
        </w:rPr>
        <w:t>个人投资者风险承受能力等级与适合购买的理财产品说明</w:t>
      </w:r>
    </w:p>
    <w:p w:rsidR="00F73998" w:rsidRDefault="00F73998" w:rsidP="00F73998">
      <w:pPr>
        <w:pStyle w:val="a7"/>
        <w:spacing w:before="0" w:after="0" w:line="240" w:lineRule="auto"/>
        <w:ind w:firstLineChars="198" w:firstLine="338"/>
        <w:jc w:val="both"/>
        <w:rPr>
          <w:b/>
          <w:bCs/>
          <w:spacing w:val="10"/>
          <w:sz w:val="15"/>
          <w:szCs w:val="15"/>
        </w:rPr>
      </w:pPr>
    </w:p>
    <w:p w:rsidR="00F73998" w:rsidRDefault="00F73998" w:rsidP="00F73998">
      <w:pPr>
        <w:pStyle w:val="a7"/>
        <w:spacing w:before="0" w:after="0" w:line="240" w:lineRule="auto"/>
        <w:ind w:firstLineChars="198" w:firstLine="338"/>
        <w:jc w:val="both"/>
        <w:rPr>
          <w:b/>
          <w:bCs/>
          <w:spacing w:val="10"/>
          <w:sz w:val="15"/>
          <w:szCs w:val="15"/>
        </w:rPr>
      </w:pPr>
    </w:p>
    <w:p w:rsidR="00F73998" w:rsidRDefault="00F73998" w:rsidP="00F73998">
      <w:pPr>
        <w:pStyle w:val="a7"/>
        <w:spacing w:before="0" w:after="0" w:line="240" w:lineRule="auto"/>
        <w:ind w:firstLineChars="198" w:firstLine="338"/>
        <w:jc w:val="both"/>
        <w:rPr>
          <w:b/>
          <w:bCs/>
          <w:spacing w:val="10"/>
          <w:sz w:val="15"/>
          <w:szCs w:val="15"/>
        </w:rPr>
      </w:pPr>
    </w:p>
    <w:tbl>
      <w:tblPr>
        <w:tblW w:w="0" w:type="dxa"/>
        <w:jc w:val="center"/>
        <w:tblLayout w:type="fixed"/>
        <w:tblLook w:val="04A0" w:firstRow="1" w:lastRow="0" w:firstColumn="1" w:lastColumn="0" w:noHBand="0" w:noVBand="1"/>
      </w:tblPr>
      <w:tblGrid>
        <w:gridCol w:w="1866"/>
        <w:gridCol w:w="741"/>
        <w:gridCol w:w="816"/>
        <w:gridCol w:w="816"/>
        <w:gridCol w:w="816"/>
        <w:gridCol w:w="741"/>
      </w:tblGrid>
      <w:tr w:rsidR="00F73998" w:rsidTr="00F73998">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F73998" w:rsidRDefault="00F73998">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F73998" w:rsidRDefault="00F73998">
            <w:pPr>
              <w:widowControl/>
              <w:snapToGrid w:val="0"/>
              <w:jc w:val="center"/>
              <w:rPr>
                <w:rFonts w:ascii="宋体" w:hAnsi="宋体" w:cs="宋体" w:hint="eastAsia"/>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F73998" w:rsidRDefault="00F73998">
            <w:pPr>
              <w:widowControl/>
              <w:snapToGrid w:val="0"/>
              <w:jc w:val="center"/>
              <w:rPr>
                <w:rFonts w:ascii="宋体" w:hAnsi="宋体" w:cs="宋体" w:hint="eastAsia"/>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F73998" w:rsidTr="00F73998">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F73998" w:rsidRDefault="00F73998">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rsidR="00F73998" w:rsidRDefault="00F73998">
            <w:pPr>
              <w:widowControl/>
              <w:snapToGrid w:val="0"/>
              <w:jc w:val="center"/>
              <w:rPr>
                <w:rFonts w:ascii="宋体" w:hAnsi="宋体" w:cs="宋体" w:hint="eastAsia"/>
                <w:kern w:val="0"/>
                <w:sz w:val="15"/>
                <w:szCs w:val="15"/>
              </w:rPr>
            </w:pPr>
            <w:r>
              <w:rPr>
                <w:rFonts w:ascii="宋体" w:hAnsi="宋体" w:cs="宋体" w:hint="eastAsia"/>
                <w:kern w:val="0"/>
                <w:sz w:val="15"/>
                <w:szCs w:val="15"/>
              </w:rPr>
              <w:t>低风险</w:t>
            </w:r>
          </w:p>
          <w:p w:rsidR="00F73998" w:rsidRDefault="00F73998">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F73998" w:rsidRDefault="00F73998">
            <w:pPr>
              <w:widowControl/>
              <w:snapToGrid w:val="0"/>
              <w:jc w:val="center"/>
              <w:rPr>
                <w:rFonts w:ascii="宋体" w:hAnsi="宋体" w:cs="宋体" w:hint="eastAsia"/>
                <w:kern w:val="0"/>
                <w:sz w:val="15"/>
                <w:szCs w:val="15"/>
              </w:rPr>
            </w:pPr>
            <w:r>
              <w:rPr>
                <w:rFonts w:ascii="宋体" w:hAnsi="宋体" w:cs="宋体" w:hint="eastAsia"/>
                <w:kern w:val="0"/>
                <w:sz w:val="15"/>
                <w:szCs w:val="15"/>
              </w:rPr>
              <w:t>中低风险</w:t>
            </w:r>
          </w:p>
          <w:p w:rsidR="00F73998" w:rsidRDefault="00F73998">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F73998" w:rsidRDefault="00F73998">
            <w:pPr>
              <w:widowControl/>
              <w:snapToGrid w:val="0"/>
              <w:jc w:val="center"/>
              <w:rPr>
                <w:rFonts w:ascii="宋体" w:hAnsi="宋体" w:cs="宋体" w:hint="eastAsia"/>
                <w:kern w:val="0"/>
                <w:sz w:val="15"/>
                <w:szCs w:val="15"/>
              </w:rPr>
            </w:pPr>
            <w:r>
              <w:rPr>
                <w:rFonts w:ascii="宋体" w:hAnsi="宋体" w:cs="宋体" w:hint="eastAsia"/>
                <w:kern w:val="0"/>
                <w:sz w:val="15"/>
                <w:szCs w:val="15"/>
              </w:rPr>
              <w:t>中等风险</w:t>
            </w:r>
          </w:p>
          <w:p w:rsidR="00F73998" w:rsidRDefault="00F73998">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F73998" w:rsidRDefault="00F73998">
            <w:pPr>
              <w:widowControl/>
              <w:snapToGrid w:val="0"/>
              <w:jc w:val="center"/>
              <w:rPr>
                <w:rFonts w:ascii="宋体" w:hAnsi="宋体" w:cs="宋体" w:hint="eastAsia"/>
                <w:kern w:val="0"/>
                <w:sz w:val="15"/>
                <w:szCs w:val="15"/>
              </w:rPr>
            </w:pPr>
            <w:r>
              <w:rPr>
                <w:rFonts w:ascii="宋体" w:hAnsi="宋体" w:cs="宋体" w:hint="eastAsia"/>
                <w:kern w:val="0"/>
                <w:sz w:val="15"/>
                <w:szCs w:val="15"/>
              </w:rPr>
              <w:t>中高风险</w:t>
            </w:r>
          </w:p>
          <w:p w:rsidR="00F73998" w:rsidRDefault="00F73998">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rsidR="00F73998" w:rsidRDefault="00F73998">
            <w:pPr>
              <w:widowControl/>
              <w:snapToGrid w:val="0"/>
              <w:jc w:val="center"/>
              <w:rPr>
                <w:rFonts w:ascii="宋体" w:hAnsi="宋体" w:cs="宋体" w:hint="eastAsia"/>
                <w:kern w:val="0"/>
                <w:sz w:val="15"/>
                <w:szCs w:val="15"/>
              </w:rPr>
            </w:pPr>
            <w:r>
              <w:rPr>
                <w:rFonts w:ascii="宋体" w:hAnsi="宋体" w:cs="宋体" w:hint="eastAsia"/>
                <w:kern w:val="0"/>
                <w:sz w:val="15"/>
                <w:szCs w:val="15"/>
              </w:rPr>
              <w:t>高风险</w:t>
            </w:r>
          </w:p>
          <w:p w:rsidR="00F73998" w:rsidRDefault="00F73998">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F73998" w:rsidTr="00F73998">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F73998" w:rsidRDefault="00F73998">
            <w:pPr>
              <w:widowControl/>
              <w:snapToGrid w:val="0"/>
              <w:jc w:val="center"/>
              <w:rPr>
                <w:rFonts w:ascii="宋体" w:hAnsi="宋体" w:cs="宋体" w:hint="eastAsia"/>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r>
      <w:tr w:rsidR="00F73998" w:rsidTr="00F73998">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F73998" w:rsidRDefault="00F73998">
            <w:pPr>
              <w:widowControl/>
              <w:snapToGrid w:val="0"/>
              <w:jc w:val="center"/>
              <w:rPr>
                <w:rFonts w:ascii="宋体" w:hAnsi="宋体" w:cs="宋体" w:hint="eastAsia"/>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r>
      <w:tr w:rsidR="00F73998" w:rsidTr="00F73998">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F73998" w:rsidRDefault="00F73998">
            <w:pPr>
              <w:widowControl/>
              <w:snapToGrid w:val="0"/>
              <w:jc w:val="center"/>
              <w:rPr>
                <w:rFonts w:ascii="宋体" w:hAnsi="宋体" w:cs="宋体" w:hint="eastAsia"/>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r>
      <w:tr w:rsidR="00F73998" w:rsidTr="00F73998">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F73998" w:rsidRDefault="00F73998">
            <w:pPr>
              <w:widowControl/>
              <w:snapToGrid w:val="0"/>
              <w:jc w:val="center"/>
              <w:rPr>
                <w:rFonts w:ascii="宋体" w:hAnsi="宋体" w:cs="宋体" w:hint="eastAsia"/>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r>
      <w:tr w:rsidR="00F73998" w:rsidTr="00F73998">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F73998" w:rsidRDefault="00F73998">
            <w:pPr>
              <w:widowControl/>
              <w:snapToGrid w:val="0"/>
              <w:jc w:val="center"/>
              <w:rPr>
                <w:rFonts w:ascii="宋体" w:hAnsi="宋体" w:cs="宋体" w:hint="eastAsia"/>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F73998" w:rsidRDefault="00F73998">
            <w:pPr>
              <w:widowControl/>
              <w:snapToGrid w:val="0"/>
              <w:jc w:val="center"/>
              <w:rPr>
                <w:rFonts w:ascii="宋体" w:hAnsi="宋体" w:cs="宋体" w:hint="eastAsia"/>
                <w:kern w:val="0"/>
                <w:sz w:val="15"/>
                <w:szCs w:val="15"/>
              </w:rPr>
            </w:pPr>
            <w:r>
              <w:rPr>
                <w:rFonts w:hint="eastAsia"/>
                <w:spacing w:val="10"/>
                <w:sz w:val="15"/>
                <w:szCs w:val="15"/>
              </w:rPr>
              <w:t>×</w:t>
            </w:r>
          </w:p>
        </w:tc>
      </w:tr>
    </w:tbl>
    <w:p w:rsidR="00F73998" w:rsidRDefault="00F73998" w:rsidP="00F73998">
      <w:pPr>
        <w:pStyle w:val="a7"/>
        <w:spacing w:before="0" w:after="0" w:line="240" w:lineRule="auto"/>
        <w:ind w:firstLineChars="200" w:firstLine="340"/>
        <w:jc w:val="center"/>
        <w:rPr>
          <w:rFonts w:hint="eastAsia"/>
          <w:b/>
          <w:spacing w:val="10"/>
          <w:sz w:val="15"/>
          <w:szCs w:val="15"/>
        </w:rPr>
      </w:pPr>
      <w:r>
        <w:rPr>
          <w:rFonts w:hint="eastAsia"/>
          <w:spacing w:val="10"/>
          <w:sz w:val="15"/>
          <w:szCs w:val="15"/>
        </w:rPr>
        <w:t>备注：√代表可以购买；×代表不能购买。</w:t>
      </w:r>
    </w:p>
    <w:p w:rsidR="00F73998" w:rsidRDefault="00F73998" w:rsidP="00F73998">
      <w:pPr>
        <w:pStyle w:val="a7"/>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rsidR="00F73998" w:rsidRDefault="00F73998" w:rsidP="00F73998">
      <w:pPr>
        <w:pStyle w:val="a7"/>
        <w:spacing w:before="0" w:after="0" w:line="240" w:lineRule="auto"/>
        <w:ind w:firstLineChars="200" w:firstLine="34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rsidR="00F73998" w:rsidRDefault="00F73998" w:rsidP="00F73998">
      <w:pPr>
        <w:pStyle w:val="a7"/>
        <w:spacing w:before="0" w:after="0" w:line="240" w:lineRule="auto"/>
        <w:ind w:firstLineChars="200" w:firstLine="34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F73998" w:rsidRDefault="00F73998" w:rsidP="00F73998">
      <w:pPr>
        <w:pStyle w:val="a7"/>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rsidR="00F73998" w:rsidRDefault="00F73998" w:rsidP="00F73998">
      <w:pPr>
        <w:pStyle w:val="a7"/>
        <w:spacing w:before="0" w:after="0" w:line="240" w:lineRule="auto"/>
        <w:ind w:firstLineChars="200" w:firstLine="34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rsidR="00F73998" w:rsidRDefault="00F73998" w:rsidP="00F73998">
      <w:pPr>
        <w:pStyle w:val="a7"/>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rsidR="00F73998" w:rsidRDefault="00F73998" w:rsidP="00F73998">
      <w:pPr>
        <w:pStyle w:val="a7"/>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rsidR="00F73998" w:rsidRDefault="00F73998" w:rsidP="00F73998">
      <w:pPr>
        <w:pStyle w:val="a7"/>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rsidR="00F73998" w:rsidRDefault="00F73998" w:rsidP="00F73998">
      <w:pPr>
        <w:pStyle w:val="a7"/>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F73998" w:rsidRDefault="00F73998" w:rsidP="00F73998">
      <w:pPr>
        <w:pStyle w:val="a7"/>
        <w:spacing w:before="0" w:after="0" w:line="240" w:lineRule="auto"/>
        <w:ind w:firstLineChars="200" w:firstLine="340"/>
        <w:rPr>
          <w:bCs/>
          <w:spacing w:val="10"/>
          <w:sz w:val="15"/>
          <w:szCs w:val="15"/>
        </w:rPr>
      </w:pPr>
      <w:r>
        <w:rPr>
          <w:rFonts w:hint="eastAsia"/>
          <w:bCs/>
          <w:spacing w:val="10"/>
          <w:sz w:val="15"/>
          <w:szCs w:val="15"/>
        </w:rPr>
        <w:t>（一）南银理财联系方式</w:t>
      </w:r>
    </w:p>
    <w:p w:rsidR="00F73998" w:rsidRDefault="00F73998" w:rsidP="00F73998">
      <w:pPr>
        <w:pStyle w:val="a7"/>
        <w:spacing w:before="0" w:after="0" w:line="240" w:lineRule="auto"/>
        <w:ind w:left="340" w:firstLine="0"/>
        <w:rPr>
          <w:bCs/>
          <w:spacing w:val="10"/>
          <w:sz w:val="15"/>
          <w:szCs w:val="15"/>
        </w:rPr>
      </w:pPr>
      <w:r>
        <w:rPr>
          <w:rFonts w:hint="eastAsia"/>
          <w:bCs/>
          <w:spacing w:val="10"/>
          <w:sz w:val="15"/>
          <w:szCs w:val="15"/>
        </w:rPr>
        <w:t>地址：南京市建</w:t>
      </w:r>
      <w:proofErr w:type="gramStart"/>
      <w:r>
        <w:rPr>
          <w:rFonts w:hint="eastAsia"/>
          <w:bCs/>
          <w:spacing w:val="10"/>
          <w:sz w:val="15"/>
          <w:szCs w:val="15"/>
        </w:rPr>
        <w:t>邺</w:t>
      </w:r>
      <w:proofErr w:type="gramEnd"/>
      <w:r>
        <w:rPr>
          <w:rFonts w:hint="eastAsia"/>
          <w:bCs/>
          <w:spacing w:val="10"/>
          <w:sz w:val="15"/>
          <w:szCs w:val="15"/>
        </w:rPr>
        <w:t>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rsidR="00F73998" w:rsidRDefault="00F73998" w:rsidP="00F73998">
      <w:pPr>
        <w:pStyle w:val="a7"/>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rsidR="00F73998" w:rsidRDefault="00F73998" w:rsidP="00F73998">
      <w:pPr>
        <w:pStyle w:val="a7"/>
        <w:spacing w:before="0" w:after="0" w:line="240" w:lineRule="auto"/>
        <w:ind w:firstLineChars="200" w:firstLine="340"/>
        <w:rPr>
          <w:bCs/>
          <w:spacing w:val="10"/>
          <w:sz w:val="15"/>
          <w:szCs w:val="15"/>
        </w:rPr>
      </w:pPr>
      <w:r>
        <w:rPr>
          <w:rFonts w:hint="eastAsia"/>
          <w:bCs/>
          <w:spacing w:val="10"/>
          <w:sz w:val="15"/>
          <w:szCs w:val="15"/>
        </w:rPr>
        <w:t>（二）销售机构联系方式</w:t>
      </w:r>
    </w:p>
    <w:p w:rsidR="00F73998" w:rsidRDefault="00F73998" w:rsidP="00F73998">
      <w:pPr>
        <w:pStyle w:val="a7"/>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rsidR="00F73998" w:rsidRDefault="00F73998" w:rsidP="00F73998">
      <w:pPr>
        <w:pStyle w:val="a7"/>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rsidR="00F73998" w:rsidRDefault="00F73998" w:rsidP="00F73998">
      <w:pPr>
        <w:pStyle w:val="a7"/>
        <w:spacing w:before="0" w:after="0" w:line="240" w:lineRule="auto"/>
        <w:ind w:firstLineChars="200" w:firstLine="341"/>
        <w:rPr>
          <w:b/>
          <w:spacing w:val="10"/>
          <w:sz w:val="15"/>
          <w:szCs w:val="15"/>
        </w:rPr>
      </w:pPr>
    </w:p>
    <w:p w:rsidR="00F73998" w:rsidRDefault="00F73998" w:rsidP="00F73998">
      <w:pPr>
        <w:pStyle w:val="a7"/>
        <w:spacing w:before="0" w:after="0" w:line="240" w:lineRule="auto"/>
        <w:ind w:firstLine="0"/>
        <w:jc w:val="both"/>
        <w:rPr>
          <w:b/>
          <w:spacing w:val="10"/>
          <w:sz w:val="15"/>
          <w:szCs w:val="15"/>
          <w:u w:val="single"/>
        </w:rPr>
      </w:pPr>
    </w:p>
    <w:p w:rsidR="00F73998" w:rsidRDefault="00F73998" w:rsidP="00F73998">
      <w:pPr>
        <w:pStyle w:val="a7"/>
        <w:spacing w:before="0" w:after="0" w:line="240" w:lineRule="auto"/>
        <w:ind w:firstLine="0"/>
        <w:jc w:val="center"/>
        <w:rPr>
          <w:b/>
          <w:spacing w:val="10"/>
          <w:sz w:val="15"/>
          <w:szCs w:val="15"/>
          <w:u w:val="single"/>
        </w:rPr>
      </w:pPr>
      <w:r>
        <w:rPr>
          <w:rFonts w:hint="eastAsia"/>
          <w:b/>
          <w:spacing w:val="10"/>
          <w:sz w:val="15"/>
          <w:szCs w:val="15"/>
          <w:u w:val="single"/>
        </w:rPr>
        <w:t>仔细阅读提示</w:t>
      </w:r>
    </w:p>
    <w:p w:rsidR="00F73998" w:rsidRDefault="00F73998" w:rsidP="00F73998">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F73998" w:rsidRDefault="00F73998" w:rsidP="00F73998">
      <w:pPr>
        <w:widowControl/>
        <w:jc w:val="left"/>
        <w:rPr>
          <w:b/>
          <w:spacing w:val="10"/>
          <w:kern w:val="0"/>
          <w:sz w:val="15"/>
          <w:szCs w:val="15"/>
          <w:u w:val="single"/>
        </w:rPr>
        <w:sectPr w:rsidR="00F73998">
          <w:pgSz w:w="11906" w:h="16838"/>
          <w:pgMar w:top="720" w:right="720" w:bottom="720" w:left="720" w:header="851" w:footer="992" w:gutter="0"/>
          <w:cols w:space="720"/>
          <w:docGrid w:type="lines" w:linePitch="312"/>
        </w:sectPr>
      </w:pPr>
    </w:p>
    <w:p w:rsidR="00F73998" w:rsidRDefault="00F73998" w:rsidP="00F73998">
      <w:pPr>
        <w:spacing w:line="0" w:lineRule="atLeast"/>
        <w:jc w:val="center"/>
        <w:rPr>
          <w:rFonts w:eastAsia="黑体"/>
          <w:b/>
          <w:bCs/>
          <w:sz w:val="24"/>
          <w:szCs w:val="15"/>
        </w:rPr>
      </w:pPr>
    </w:p>
    <w:p w:rsidR="00F73998" w:rsidRDefault="00F73998" w:rsidP="00F73998">
      <w:pPr>
        <w:spacing w:line="0" w:lineRule="atLeast"/>
        <w:jc w:val="center"/>
        <w:rPr>
          <w:rFonts w:eastAsia="黑体"/>
          <w:b/>
          <w:bCs/>
          <w:sz w:val="24"/>
          <w:szCs w:val="15"/>
        </w:rPr>
      </w:pPr>
    </w:p>
    <w:p w:rsidR="00F73998" w:rsidRDefault="00F73998" w:rsidP="00F73998">
      <w:pPr>
        <w:spacing w:line="0" w:lineRule="atLeast"/>
        <w:jc w:val="center"/>
        <w:rPr>
          <w:rFonts w:eastAsia="黑体"/>
          <w:b/>
          <w:bCs/>
          <w:sz w:val="24"/>
          <w:szCs w:val="15"/>
        </w:rPr>
      </w:pPr>
    </w:p>
    <w:p w:rsidR="00F73998" w:rsidRDefault="00F73998" w:rsidP="00F73998">
      <w:pPr>
        <w:spacing w:line="0" w:lineRule="atLeast"/>
        <w:jc w:val="center"/>
        <w:rPr>
          <w:rFonts w:eastAsia="黑体"/>
          <w:b/>
          <w:bCs/>
          <w:sz w:val="24"/>
          <w:szCs w:val="15"/>
        </w:rPr>
      </w:pPr>
    </w:p>
    <w:p w:rsidR="00F73998" w:rsidRDefault="00F73998" w:rsidP="00F73998">
      <w:pPr>
        <w:spacing w:line="0" w:lineRule="atLeast"/>
        <w:jc w:val="center"/>
        <w:rPr>
          <w:rFonts w:eastAsia="黑体"/>
          <w:b/>
          <w:bCs/>
          <w:sz w:val="24"/>
          <w:szCs w:val="15"/>
        </w:rPr>
      </w:pPr>
    </w:p>
    <w:p w:rsidR="00F73998" w:rsidRDefault="00F73998" w:rsidP="00F73998">
      <w:pPr>
        <w:spacing w:line="0" w:lineRule="atLeast"/>
        <w:jc w:val="center"/>
        <w:rPr>
          <w:rFonts w:eastAsia="黑体"/>
          <w:b/>
          <w:bCs/>
          <w:sz w:val="24"/>
          <w:szCs w:val="15"/>
        </w:rPr>
      </w:pPr>
    </w:p>
    <w:p w:rsidR="00F73998" w:rsidRDefault="00F73998" w:rsidP="00F73998">
      <w:pPr>
        <w:spacing w:line="0" w:lineRule="atLeast"/>
        <w:jc w:val="center"/>
        <w:rPr>
          <w:rFonts w:eastAsia="黑体"/>
          <w:b/>
          <w:bCs/>
          <w:sz w:val="24"/>
          <w:szCs w:val="15"/>
        </w:rPr>
      </w:pPr>
    </w:p>
    <w:p w:rsidR="00F73998" w:rsidRDefault="00F73998" w:rsidP="00F73998">
      <w:pPr>
        <w:spacing w:line="0" w:lineRule="atLeast"/>
        <w:jc w:val="center"/>
        <w:rPr>
          <w:rFonts w:eastAsia="黑体"/>
          <w:b/>
          <w:bCs/>
          <w:sz w:val="24"/>
          <w:szCs w:val="15"/>
        </w:rPr>
      </w:pPr>
    </w:p>
    <w:p w:rsidR="00F73998" w:rsidRDefault="00F73998" w:rsidP="00F73998">
      <w:pPr>
        <w:spacing w:line="0" w:lineRule="atLeast"/>
        <w:jc w:val="center"/>
        <w:rPr>
          <w:rFonts w:eastAsia="黑体"/>
          <w:b/>
          <w:bCs/>
          <w:sz w:val="24"/>
          <w:szCs w:val="15"/>
        </w:rPr>
      </w:pPr>
    </w:p>
    <w:p w:rsidR="00F73998" w:rsidRDefault="00F73998" w:rsidP="00F73998">
      <w:pPr>
        <w:spacing w:line="0" w:lineRule="atLeast"/>
        <w:jc w:val="center"/>
        <w:rPr>
          <w:rFonts w:eastAsia="黑体"/>
          <w:b/>
          <w:bCs/>
          <w:sz w:val="24"/>
          <w:szCs w:val="15"/>
        </w:rPr>
      </w:pPr>
    </w:p>
    <w:p w:rsidR="00F73998" w:rsidRDefault="00F73998" w:rsidP="00F73998">
      <w:pPr>
        <w:spacing w:line="0" w:lineRule="atLeast"/>
        <w:jc w:val="center"/>
        <w:rPr>
          <w:rFonts w:eastAsia="黑体"/>
          <w:b/>
          <w:bCs/>
          <w:sz w:val="24"/>
          <w:szCs w:val="15"/>
        </w:rPr>
      </w:pPr>
    </w:p>
    <w:p w:rsidR="00F73998" w:rsidRDefault="00F73998" w:rsidP="00F73998">
      <w:pPr>
        <w:spacing w:line="0" w:lineRule="atLeast"/>
        <w:jc w:val="center"/>
        <w:rPr>
          <w:rFonts w:eastAsia="黑体"/>
          <w:b/>
          <w:bCs/>
          <w:sz w:val="24"/>
          <w:szCs w:val="15"/>
        </w:rPr>
      </w:pPr>
    </w:p>
    <w:p w:rsidR="00F73998" w:rsidRDefault="00F73998" w:rsidP="00F73998">
      <w:pPr>
        <w:spacing w:line="0" w:lineRule="atLeast"/>
        <w:rPr>
          <w:rFonts w:eastAsia="黑体"/>
          <w:b/>
          <w:bCs/>
          <w:sz w:val="24"/>
          <w:szCs w:val="15"/>
        </w:rPr>
      </w:pPr>
    </w:p>
    <w:p w:rsidR="00F73998" w:rsidRDefault="00F73998" w:rsidP="00F73998">
      <w:pPr>
        <w:spacing w:line="0" w:lineRule="atLeast"/>
        <w:jc w:val="center"/>
        <w:rPr>
          <w:rFonts w:eastAsia="黑体"/>
          <w:b/>
          <w:bCs/>
          <w:sz w:val="24"/>
          <w:szCs w:val="15"/>
        </w:rPr>
      </w:pPr>
    </w:p>
    <w:p w:rsidR="00F73998" w:rsidRDefault="00F73998" w:rsidP="00F73998">
      <w:pPr>
        <w:spacing w:line="0" w:lineRule="atLeast"/>
        <w:rPr>
          <w:rFonts w:eastAsia="黑体"/>
          <w:b/>
          <w:bCs/>
          <w:sz w:val="24"/>
          <w:szCs w:val="15"/>
        </w:rPr>
      </w:pPr>
    </w:p>
    <w:p w:rsidR="00F73998" w:rsidRDefault="00F73998" w:rsidP="00F73998">
      <w:pPr>
        <w:spacing w:line="0" w:lineRule="atLeast"/>
        <w:jc w:val="center"/>
        <w:rPr>
          <w:rFonts w:eastAsia="黑体"/>
          <w:b/>
          <w:bCs/>
          <w:sz w:val="24"/>
          <w:szCs w:val="15"/>
        </w:rPr>
      </w:pPr>
    </w:p>
    <w:p w:rsidR="00F73998" w:rsidRDefault="00F73998" w:rsidP="00F73998">
      <w:pPr>
        <w:spacing w:line="0" w:lineRule="atLeast"/>
        <w:jc w:val="center"/>
        <w:rPr>
          <w:rFonts w:eastAsia="黑体"/>
          <w:b/>
          <w:bCs/>
          <w:sz w:val="24"/>
          <w:szCs w:val="15"/>
        </w:rPr>
      </w:pPr>
    </w:p>
    <w:p w:rsidR="00F73998" w:rsidRDefault="00F73998" w:rsidP="00F73998">
      <w:pPr>
        <w:spacing w:line="0" w:lineRule="atLeast"/>
        <w:jc w:val="center"/>
        <w:rPr>
          <w:rFonts w:eastAsia="黑体"/>
          <w:b/>
          <w:bCs/>
          <w:sz w:val="24"/>
          <w:szCs w:val="15"/>
        </w:rPr>
      </w:pPr>
      <w:r>
        <w:rPr>
          <w:rFonts w:eastAsia="黑体" w:hint="eastAsia"/>
          <w:b/>
          <w:bCs/>
          <w:sz w:val="24"/>
          <w:szCs w:val="15"/>
        </w:rPr>
        <w:t>理财产品销售协议书</w:t>
      </w:r>
    </w:p>
    <w:p w:rsidR="00F73998" w:rsidRDefault="00F73998" w:rsidP="00F73998">
      <w:pPr>
        <w:tabs>
          <w:tab w:val="left" w:pos="0"/>
        </w:tabs>
        <w:jc w:val="center"/>
        <w:rPr>
          <w:rFonts w:eastAsia="宋体"/>
          <w:sz w:val="18"/>
        </w:rPr>
      </w:pPr>
    </w:p>
    <w:p w:rsidR="00F73998" w:rsidRDefault="00F73998" w:rsidP="00F73998">
      <w:pPr>
        <w:tabs>
          <w:tab w:val="left" w:pos="0"/>
        </w:tabs>
        <w:jc w:val="center"/>
      </w:pPr>
    </w:p>
    <w:p w:rsidR="00F73998" w:rsidRDefault="00F73998" w:rsidP="00F73998">
      <w:pPr>
        <w:tabs>
          <w:tab w:val="left" w:pos="0"/>
        </w:tabs>
        <w:jc w:val="center"/>
      </w:pPr>
    </w:p>
    <w:p w:rsidR="00F73998" w:rsidRDefault="00F73998" w:rsidP="00F73998">
      <w:pPr>
        <w:tabs>
          <w:tab w:val="left" w:pos="0"/>
        </w:tabs>
        <w:jc w:val="center"/>
      </w:pPr>
    </w:p>
    <w:p w:rsidR="00F73998" w:rsidRDefault="00F73998" w:rsidP="00F73998">
      <w:pPr>
        <w:tabs>
          <w:tab w:val="left" w:pos="0"/>
        </w:tabs>
        <w:jc w:val="center"/>
      </w:pPr>
    </w:p>
    <w:p w:rsidR="00F73998" w:rsidRDefault="00F73998" w:rsidP="00F73998">
      <w:pPr>
        <w:tabs>
          <w:tab w:val="left" w:pos="0"/>
        </w:tabs>
        <w:jc w:val="center"/>
      </w:pPr>
    </w:p>
    <w:p w:rsidR="00F73998" w:rsidRDefault="00F73998" w:rsidP="00F73998">
      <w:pPr>
        <w:tabs>
          <w:tab w:val="left" w:pos="0"/>
        </w:tabs>
        <w:jc w:val="center"/>
      </w:pPr>
    </w:p>
    <w:p w:rsidR="00F73998" w:rsidRDefault="00F73998" w:rsidP="00F73998">
      <w:pPr>
        <w:tabs>
          <w:tab w:val="left" w:pos="0"/>
        </w:tabs>
        <w:jc w:val="center"/>
      </w:pPr>
    </w:p>
    <w:p w:rsidR="00F73998" w:rsidRDefault="00F73998" w:rsidP="00F73998">
      <w:pPr>
        <w:tabs>
          <w:tab w:val="left" w:pos="0"/>
        </w:tabs>
        <w:jc w:val="center"/>
      </w:pPr>
      <w:r>
        <w:rPr>
          <w:rFonts w:hint="eastAsia"/>
        </w:rPr>
        <w:t>编制单位：</w:t>
      </w:r>
      <w:r>
        <w:rPr>
          <w:rFonts w:hint="eastAsia"/>
          <w:u w:val="single"/>
        </w:rPr>
        <w:t>南银理财有限责任公司</w:t>
      </w:r>
    </w:p>
    <w:p w:rsidR="00F73998" w:rsidRDefault="00F73998" w:rsidP="00F73998">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rsidR="00F73998" w:rsidRDefault="00F73998" w:rsidP="00F73998">
      <w:pPr>
        <w:adjustRightInd w:val="0"/>
        <w:snapToGrid w:val="0"/>
        <w:spacing w:line="0" w:lineRule="atLeast"/>
        <w:rPr>
          <w:rFonts w:eastAsia="宋体"/>
          <w:b/>
          <w:bCs/>
          <w:sz w:val="18"/>
        </w:rPr>
      </w:pPr>
      <w:r>
        <w:rPr>
          <w:rFonts w:hint="eastAsia"/>
          <w:b/>
          <w:bCs/>
        </w:rPr>
        <w:lastRenderedPageBreak/>
        <w:t>风险提示：</w:t>
      </w:r>
    </w:p>
    <w:p w:rsidR="00F73998" w:rsidRDefault="00F73998" w:rsidP="00F73998">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rsidR="00F73998" w:rsidRDefault="00F73998" w:rsidP="00F73998">
      <w:pPr>
        <w:tabs>
          <w:tab w:val="left" w:pos="7920"/>
          <w:tab w:val="left" w:pos="8100"/>
        </w:tabs>
        <w:spacing w:line="0" w:lineRule="atLeast"/>
        <w:rPr>
          <w:b/>
          <w:bCs/>
          <w:szCs w:val="18"/>
        </w:rPr>
      </w:pPr>
    </w:p>
    <w:p w:rsidR="00F73998" w:rsidRDefault="00F73998" w:rsidP="00F73998">
      <w:pPr>
        <w:spacing w:line="0" w:lineRule="atLeast"/>
        <w:jc w:val="center"/>
        <w:rPr>
          <w:rFonts w:eastAsia="黑体"/>
          <w:b/>
          <w:bCs/>
          <w:sz w:val="24"/>
          <w:szCs w:val="15"/>
        </w:rPr>
      </w:pPr>
    </w:p>
    <w:p w:rsidR="00F73998" w:rsidRDefault="00F73998" w:rsidP="00F73998">
      <w:pPr>
        <w:spacing w:line="0" w:lineRule="atLeast"/>
        <w:jc w:val="center"/>
        <w:rPr>
          <w:rFonts w:eastAsia="黑体"/>
          <w:b/>
          <w:bCs/>
          <w:sz w:val="24"/>
          <w:szCs w:val="15"/>
        </w:rPr>
      </w:pPr>
      <w:r>
        <w:rPr>
          <w:rFonts w:eastAsia="黑体" w:hint="eastAsia"/>
          <w:b/>
          <w:bCs/>
          <w:sz w:val="24"/>
          <w:szCs w:val="15"/>
        </w:rPr>
        <w:t>理财产品销售协议书</w:t>
      </w:r>
    </w:p>
    <w:p w:rsidR="00F73998" w:rsidRDefault="00F73998" w:rsidP="00F73998">
      <w:pPr>
        <w:spacing w:line="200" w:lineRule="exact"/>
        <w:ind w:firstLineChars="200" w:firstLine="300"/>
        <w:rPr>
          <w:rFonts w:eastAsia="方正细黑一简体"/>
          <w:sz w:val="15"/>
          <w:szCs w:val="15"/>
        </w:rPr>
      </w:pPr>
    </w:p>
    <w:p w:rsidR="00F73998" w:rsidRDefault="00F73998" w:rsidP="00F73998">
      <w:pPr>
        <w:spacing w:line="200" w:lineRule="exact"/>
        <w:ind w:firstLineChars="200" w:firstLine="300"/>
        <w:rPr>
          <w:rFonts w:eastAsia="方正细黑一简体"/>
          <w:sz w:val="15"/>
          <w:szCs w:val="15"/>
        </w:rPr>
      </w:pPr>
      <w:r>
        <w:rPr>
          <w:rFonts w:eastAsia="方正细黑一简体" w:hint="eastAsia"/>
          <w:sz w:val="15"/>
          <w:szCs w:val="15"/>
        </w:rPr>
        <w:t>经甲方（南银理财有限责任公司，以下简称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rsidR="00F73998" w:rsidRDefault="00F73998" w:rsidP="00F73998">
      <w:pPr>
        <w:numPr>
          <w:ilvl w:val="0"/>
          <w:numId w:val="6"/>
        </w:numPr>
        <w:spacing w:line="200" w:lineRule="exact"/>
        <w:ind w:firstLineChars="200" w:firstLine="341"/>
        <w:rPr>
          <w:rFonts w:eastAsia="宋体"/>
          <w:b/>
          <w:bCs/>
          <w:spacing w:val="10"/>
          <w:sz w:val="15"/>
          <w:szCs w:val="15"/>
        </w:rPr>
      </w:pPr>
      <w:r>
        <w:rPr>
          <w:rFonts w:hint="eastAsia"/>
          <w:b/>
          <w:bCs/>
          <w:spacing w:val="10"/>
          <w:sz w:val="15"/>
          <w:szCs w:val="15"/>
        </w:rPr>
        <w:t>名词释义</w:t>
      </w:r>
    </w:p>
    <w:p w:rsidR="00F73998" w:rsidRDefault="00F73998" w:rsidP="00F73998">
      <w:pPr>
        <w:pStyle w:val="1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rsidR="00F73998" w:rsidRDefault="00F73998" w:rsidP="00F73998">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F73998" w:rsidRDefault="00F73998" w:rsidP="00F73998">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rsidR="00F73998" w:rsidRDefault="00F73998" w:rsidP="00F73998">
      <w:pPr>
        <w:numPr>
          <w:ilvl w:val="0"/>
          <w:numId w:val="6"/>
        </w:numPr>
        <w:spacing w:line="200" w:lineRule="exact"/>
        <w:ind w:firstLineChars="200" w:firstLine="341"/>
        <w:rPr>
          <w:b/>
          <w:bCs/>
          <w:spacing w:val="10"/>
          <w:sz w:val="15"/>
          <w:szCs w:val="15"/>
        </w:rPr>
      </w:pPr>
      <w:r>
        <w:rPr>
          <w:rFonts w:hint="eastAsia"/>
          <w:b/>
          <w:bCs/>
          <w:spacing w:val="10"/>
          <w:sz w:val="15"/>
          <w:szCs w:val="15"/>
        </w:rPr>
        <w:t>甲方的权利与义务：</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由于投资管理或者获取投资标的</w:t>
      </w:r>
      <w:proofErr w:type="gramStart"/>
      <w:r>
        <w:rPr>
          <w:rFonts w:hint="eastAsia"/>
          <w:spacing w:val="10"/>
          <w:sz w:val="15"/>
          <w:szCs w:val="15"/>
        </w:rPr>
        <w:t>的</w:t>
      </w:r>
      <w:proofErr w:type="gramEnd"/>
      <w:r>
        <w:rPr>
          <w:rFonts w:hint="eastAsia"/>
          <w:spacing w:val="10"/>
          <w:sz w:val="15"/>
          <w:szCs w:val="15"/>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rsidR="00F73998" w:rsidRDefault="00F73998" w:rsidP="00F73998">
      <w:pPr>
        <w:numPr>
          <w:ilvl w:val="0"/>
          <w:numId w:val="7"/>
        </w:numPr>
        <w:spacing w:line="200" w:lineRule="exact"/>
        <w:ind w:firstLineChars="200" w:firstLine="301"/>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rsidR="00F73998" w:rsidRDefault="00F73998" w:rsidP="00F73998">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rsidR="00F73998" w:rsidRDefault="00F73998" w:rsidP="00F73998">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F73998" w:rsidRDefault="00F73998" w:rsidP="00F73998">
      <w:pPr>
        <w:numPr>
          <w:ilvl w:val="0"/>
          <w:numId w:val="7"/>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rsidR="00F73998" w:rsidRDefault="00F73998" w:rsidP="00F73998">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rsidR="00F73998" w:rsidRDefault="00F73998" w:rsidP="00F73998">
      <w:pPr>
        <w:numPr>
          <w:ilvl w:val="0"/>
          <w:numId w:val="8"/>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rsidR="00F73998" w:rsidRDefault="00F73998" w:rsidP="00F73998">
      <w:pPr>
        <w:numPr>
          <w:ilvl w:val="0"/>
          <w:numId w:val="8"/>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F73998" w:rsidRDefault="00F73998" w:rsidP="00F73998">
      <w:pPr>
        <w:numPr>
          <w:ilvl w:val="0"/>
          <w:numId w:val="8"/>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rsidR="00F73998" w:rsidRDefault="00F73998" w:rsidP="00F73998">
      <w:pPr>
        <w:numPr>
          <w:ilvl w:val="0"/>
          <w:numId w:val="8"/>
        </w:numPr>
        <w:spacing w:line="200" w:lineRule="exact"/>
        <w:ind w:firstLine="340"/>
        <w:rPr>
          <w:spacing w:val="10"/>
          <w:sz w:val="15"/>
          <w:szCs w:val="15"/>
        </w:rPr>
      </w:pPr>
      <w:r>
        <w:rPr>
          <w:rFonts w:hint="eastAsia"/>
          <w:spacing w:val="10"/>
          <w:sz w:val="15"/>
          <w:szCs w:val="15"/>
        </w:rPr>
        <w:t>乙方应接</w:t>
      </w:r>
      <w:proofErr w:type="gramStart"/>
      <w:r>
        <w:rPr>
          <w:rFonts w:hint="eastAsia"/>
          <w:spacing w:val="10"/>
          <w:sz w:val="15"/>
          <w:szCs w:val="15"/>
        </w:rPr>
        <w:t>受销售</w:t>
      </w:r>
      <w:proofErr w:type="gramEnd"/>
      <w:r>
        <w:rPr>
          <w:rFonts w:hint="eastAsia"/>
          <w:spacing w:val="10"/>
          <w:sz w:val="15"/>
          <w:szCs w:val="15"/>
        </w:rPr>
        <w:t>机构对其投资风险承受能力进行的测评。（个人投资者适用）</w:t>
      </w:r>
    </w:p>
    <w:p w:rsidR="00F73998" w:rsidRDefault="00F73998" w:rsidP="00F73998">
      <w:pPr>
        <w:numPr>
          <w:ilvl w:val="0"/>
          <w:numId w:val="8"/>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rsidR="00F73998" w:rsidRDefault="00F73998" w:rsidP="00F73998">
      <w:pPr>
        <w:numPr>
          <w:ilvl w:val="0"/>
          <w:numId w:val="8"/>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F73998" w:rsidRDefault="00F73998" w:rsidP="00F73998">
      <w:pPr>
        <w:numPr>
          <w:ilvl w:val="0"/>
          <w:numId w:val="8"/>
        </w:numPr>
        <w:spacing w:line="200" w:lineRule="exact"/>
        <w:ind w:firstLine="340"/>
        <w:rPr>
          <w:spacing w:val="10"/>
          <w:sz w:val="15"/>
          <w:szCs w:val="15"/>
        </w:rPr>
      </w:pPr>
      <w:r>
        <w:rPr>
          <w:rFonts w:hint="eastAsia"/>
          <w:spacing w:val="10"/>
          <w:sz w:val="15"/>
          <w:szCs w:val="15"/>
        </w:rPr>
        <w:t>乙方保证，</w:t>
      </w:r>
      <w:proofErr w:type="gramStart"/>
      <w:r>
        <w:rPr>
          <w:rFonts w:hint="eastAsia"/>
          <w:spacing w:val="10"/>
          <w:sz w:val="15"/>
          <w:szCs w:val="15"/>
        </w:rPr>
        <w:t>乙方系符合</w:t>
      </w:r>
      <w:proofErr w:type="gramEnd"/>
      <w:r>
        <w:rPr>
          <w:rFonts w:hint="eastAsia"/>
          <w:spacing w:val="10"/>
          <w:sz w:val="15"/>
          <w:szCs w:val="15"/>
        </w:rPr>
        <w:t>监管规定要求的合格投资者。（私募产品投资者适用）</w:t>
      </w:r>
    </w:p>
    <w:p w:rsidR="00F73998" w:rsidRDefault="00F73998" w:rsidP="00F73998">
      <w:pPr>
        <w:numPr>
          <w:ilvl w:val="0"/>
          <w:numId w:val="8"/>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rsidR="00F73998" w:rsidRDefault="00F73998" w:rsidP="00F73998">
      <w:pPr>
        <w:numPr>
          <w:ilvl w:val="0"/>
          <w:numId w:val="8"/>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rsidR="00F73998" w:rsidRDefault="00F73998" w:rsidP="00F73998">
      <w:pPr>
        <w:numPr>
          <w:ilvl w:val="0"/>
          <w:numId w:val="8"/>
        </w:numPr>
        <w:spacing w:line="200" w:lineRule="exact"/>
        <w:ind w:firstLineChars="200" w:firstLine="34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w:t>
      </w:r>
      <w:proofErr w:type="spellStart"/>
      <w:r>
        <w:rPr>
          <w:spacing w:val="10"/>
          <w:sz w:val="15"/>
          <w:szCs w:val="15"/>
        </w:rPr>
        <w:t>i</w:t>
      </w:r>
      <w:proofErr w:type="spellEnd"/>
      <w:r>
        <w:rPr>
          <w:spacing w:val="10"/>
          <w:sz w:val="15"/>
          <w:szCs w:val="15"/>
        </w:rPr>
        <w:t>)</w:t>
      </w:r>
      <w:r>
        <w:rPr>
          <w:rFonts w:hint="eastAsia"/>
          <w:spacing w:val="10"/>
          <w:sz w:val="15"/>
          <w:szCs w:val="15"/>
        </w:rPr>
        <w:t>任何适用法律、法规、法令或法律限制，任何法院或其他政府机关所</w:t>
      </w:r>
      <w:proofErr w:type="gramStart"/>
      <w:r>
        <w:rPr>
          <w:rFonts w:hint="eastAsia"/>
          <w:spacing w:val="10"/>
          <w:sz w:val="15"/>
          <w:szCs w:val="15"/>
        </w:rPr>
        <w:t>作出</w:t>
      </w:r>
      <w:proofErr w:type="gramEnd"/>
      <w:r>
        <w:rPr>
          <w:rFonts w:hint="eastAsia"/>
          <w:spacing w:val="10"/>
          <w:sz w:val="15"/>
          <w:szCs w:val="15"/>
        </w:rPr>
        <w:t>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w:t>
      </w:r>
      <w:r>
        <w:rPr>
          <w:rFonts w:hint="eastAsia"/>
          <w:spacing w:val="10"/>
          <w:sz w:val="15"/>
          <w:szCs w:val="15"/>
        </w:rPr>
        <w:lastRenderedPageBreak/>
        <w:t>签署本协议的同时按照对应期次的《理财产品说明书》的约定在授权指定账户存入足额的资金以确保账户余额大于或等于认购或申购金额。</w:t>
      </w:r>
    </w:p>
    <w:p w:rsidR="00F73998" w:rsidRDefault="00F73998" w:rsidP="00F73998">
      <w:pPr>
        <w:numPr>
          <w:ilvl w:val="0"/>
          <w:numId w:val="8"/>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rsidR="00F73998" w:rsidRDefault="00F73998" w:rsidP="00F73998">
      <w:pPr>
        <w:pStyle w:val="a8"/>
        <w:numPr>
          <w:ilvl w:val="0"/>
          <w:numId w:val="8"/>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rsidR="00F73998" w:rsidRDefault="00F73998" w:rsidP="00F73998">
      <w:pPr>
        <w:numPr>
          <w:ilvl w:val="0"/>
          <w:numId w:val="8"/>
        </w:numPr>
        <w:spacing w:line="200" w:lineRule="exact"/>
        <w:ind w:firstLineChars="200" w:firstLine="341"/>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F73998" w:rsidRDefault="00F73998" w:rsidP="00F73998">
      <w:pPr>
        <w:numPr>
          <w:ilvl w:val="0"/>
          <w:numId w:val="8"/>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rsidR="00F73998" w:rsidRDefault="00F73998" w:rsidP="00F73998">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rsidR="00F73998" w:rsidRDefault="00F73998" w:rsidP="00F73998">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rsidR="00F73998" w:rsidRDefault="00F73998" w:rsidP="00F73998">
      <w:pPr>
        <w:numPr>
          <w:ilvl w:val="0"/>
          <w:numId w:val="8"/>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hint="eastAsia"/>
          <w:spacing w:val="10"/>
          <w:sz w:val="15"/>
          <w:szCs w:val="15"/>
        </w:rPr>
        <w:t>涉恐及反洗</w:t>
      </w:r>
      <w:proofErr w:type="gramEnd"/>
      <w:r>
        <w:rPr>
          <w:rFonts w:hint="eastAsia"/>
          <w:spacing w:val="10"/>
          <w:sz w:val="15"/>
          <w:szCs w:val="15"/>
        </w:rPr>
        <w:t>钱相关风险名单；</w:t>
      </w:r>
      <w:proofErr w:type="gramStart"/>
      <w:r>
        <w:rPr>
          <w:rFonts w:hint="eastAsia"/>
          <w:spacing w:val="10"/>
          <w:sz w:val="15"/>
          <w:szCs w:val="15"/>
        </w:rPr>
        <w:t>不</w:t>
      </w:r>
      <w:proofErr w:type="gramEnd"/>
      <w:r>
        <w:rPr>
          <w:rFonts w:hint="eastAsia"/>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F73998" w:rsidRDefault="00F73998" w:rsidP="00F73998">
      <w:pPr>
        <w:numPr>
          <w:ilvl w:val="0"/>
          <w:numId w:val="8"/>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F73998" w:rsidRDefault="00F73998" w:rsidP="00F73998">
      <w:pPr>
        <w:numPr>
          <w:ilvl w:val="0"/>
          <w:numId w:val="8"/>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rsidR="00F73998" w:rsidRDefault="00F73998" w:rsidP="00F73998">
      <w:pPr>
        <w:numPr>
          <w:ilvl w:val="0"/>
          <w:numId w:val="8"/>
        </w:numPr>
        <w:spacing w:line="200" w:lineRule="exact"/>
        <w:ind w:firstLineChars="200" w:firstLine="341"/>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F73998" w:rsidRDefault="00F73998" w:rsidP="00F73998">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73998" w:rsidRDefault="00F73998" w:rsidP="00F73998">
      <w:pPr>
        <w:numPr>
          <w:ilvl w:val="0"/>
          <w:numId w:val="8"/>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rsidR="00F73998" w:rsidRDefault="00F73998" w:rsidP="00F73998">
      <w:pPr>
        <w:spacing w:line="200" w:lineRule="exact"/>
        <w:ind w:firstLineChars="200" w:firstLine="341"/>
        <w:rPr>
          <w:spacing w:val="10"/>
          <w:sz w:val="15"/>
          <w:szCs w:val="15"/>
        </w:rPr>
      </w:pPr>
      <w:r>
        <w:rPr>
          <w:b/>
          <w:bCs/>
          <w:spacing w:val="10"/>
          <w:sz w:val="15"/>
          <w:szCs w:val="15"/>
        </w:rPr>
        <w:t>5.</w:t>
      </w:r>
      <w:r>
        <w:rPr>
          <w:rFonts w:hint="eastAsia"/>
          <w:b/>
          <w:bCs/>
          <w:spacing w:val="10"/>
          <w:sz w:val="15"/>
          <w:szCs w:val="15"/>
        </w:rPr>
        <w:t>产品认购或申购、赎回</w:t>
      </w:r>
    </w:p>
    <w:p w:rsidR="00F73998" w:rsidRDefault="00F73998" w:rsidP="00F73998">
      <w:pPr>
        <w:numPr>
          <w:ilvl w:val="0"/>
          <w:numId w:val="9"/>
        </w:numPr>
        <w:spacing w:line="200" w:lineRule="exact"/>
        <w:ind w:firstLine="340"/>
        <w:rPr>
          <w:spacing w:val="10"/>
          <w:sz w:val="15"/>
          <w:szCs w:val="15"/>
        </w:rPr>
      </w:pPr>
      <w:r>
        <w:rPr>
          <w:rFonts w:hint="eastAsia"/>
          <w:spacing w:val="10"/>
          <w:sz w:val="15"/>
          <w:szCs w:val="15"/>
        </w:rPr>
        <w:t>理财产品认购或申购：参照《投资者权益须知》约定。</w:t>
      </w:r>
    </w:p>
    <w:p w:rsidR="00F73998" w:rsidRDefault="00F73998" w:rsidP="00F73998">
      <w:pPr>
        <w:numPr>
          <w:ilvl w:val="0"/>
          <w:numId w:val="9"/>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rsidR="00F73998" w:rsidRDefault="00F73998" w:rsidP="00F73998">
      <w:pPr>
        <w:numPr>
          <w:ilvl w:val="0"/>
          <w:numId w:val="9"/>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rsidR="00F73998" w:rsidRDefault="00F73998" w:rsidP="00F73998">
      <w:pPr>
        <w:numPr>
          <w:ilvl w:val="0"/>
          <w:numId w:val="9"/>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rsidR="00F73998" w:rsidRDefault="00F73998" w:rsidP="00F73998">
      <w:pPr>
        <w:numPr>
          <w:ilvl w:val="0"/>
          <w:numId w:val="9"/>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F73998" w:rsidRDefault="00F73998" w:rsidP="00F73998">
      <w:pPr>
        <w:spacing w:line="200" w:lineRule="exact"/>
        <w:ind w:firstLineChars="200" w:firstLine="341"/>
        <w:rPr>
          <w:b/>
          <w:bCs/>
          <w:spacing w:val="10"/>
          <w:sz w:val="15"/>
          <w:szCs w:val="15"/>
        </w:rPr>
      </w:pPr>
      <w:r>
        <w:rPr>
          <w:b/>
          <w:bCs/>
          <w:spacing w:val="10"/>
          <w:sz w:val="15"/>
          <w:szCs w:val="15"/>
        </w:rPr>
        <w:t>6.</w:t>
      </w:r>
      <w:r>
        <w:rPr>
          <w:rFonts w:hint="eastAsia"/>
          <w:b/>
          <w:bCs/>
          <w:spacing w:val="10"/>
          <w:sz w:val="15"/>
          <w:szCs w:val="15"/>
        </w:rPr>
        <w:t>产品的终止</w:t>
      </w:r>
    </w:p>
    <w:p w:rsidR="00F73998" w:rsidRDefault="00F73998" w:rsidP="00F73998">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rsidR="00F73998" w:rsidRDefault="00F73998" w:rsidP="00F73998">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rsidR="00F73998" w:rsidRDefault="00F73998" w:rsidP="00F73998">
      <w:pPr>
        <w:spacing w:line="200" w:lineRule="exact"/>
        <w:ind w:firstLineChars="200" w:firstLine="340"/>
        <w:rPr>
          <w:bCs/>
          <w:spacing w:val="10"/>
          <w:sz w:val="15"/>
          <w:szCs w:val="15"/>
        </w:rPr>
      </w:pPr>
      <w:r>
        <w:rPr>
          <w:rFonts w:hint="eastAsia"/>
          <w:bCs/>
          <w:spacing w:val="10"/>
          <w:sz w:val="15"/>
          <w:szCs w:val="15"/>
        </w:rPr>
        <w:t>在理财产品存续期内，如发生以下事项时，南银理财可对本理财产品行使全部提前终止权：</w:t>
      </w:r>
    </w:p>
    <w:p w:rsidR="00F73998" w:rsidRDefault="00F73998" w:rsidP="00F73998">
      <w:pPr>
        <w:pStyle w:val="11"/>
        <w:numPr>
          <w:ilvl w:val="0"/>
          <w:numId w:val="10"/>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rsidR="00F73998" w:rsidRDefault="00F73998" w:rsidP="00F73998">
      <w:pPr>
        <w:pStyle w:val="11"/>
        <w:numPr>
          <w:ilvl w:val="0"/>
          <w:numId w:val="10"/>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rsidR="00F73998" w:rsidRDefault="00F73998" w:rsidP="00F73998">
      <w:pPr>
        <w:pStyle w:val="11"/>
        <w:numPr>
          <w:ilvl w:val="0"/>
          <w:numId w:val="10"/>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rsidR="00F73998" w:rsidRDefault="00F73998" w:rsidP="00F73998">
      <w:pPr>
        <w:pStyle w:val="11"/>
        <w:numPr>
          <w:ilvl w:val="0"/>
          <w:numId w:val="10"/>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rsidR="00F73998" w:rsidRDefault="00F73998" w:rsidP="00F73998">
      <w:pPr>
        <w:pStyle w:val="11"/>
        <w:numPr>
          <w:ilvl w:val="0"/>
          <w:numId w:val="10"/>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F73998" w:rsidRDefault="00F73998" w:rsidP="00F73998">
      <w:pPr>
        <w:pStyle w:val="11"/>
        <w:numPr>
          <w:ilvl w:val="0"/>
          <w:numId w:val="10"/>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rsidR="00F73998" w:rsidRDefault="00F73998" w:rsidP="00F73998">
      <w:pPr>
        <w:pStyle w:val="11"/>
        <w:numPr>
          <w:ilvl w:val="0"/>
          <w:numId w:val="10"/>
        </w:numPr>
        <w:spacing w:line="200" w:lineRule="exact"/>
        <w:ind w:firstLineChars="0"/>
        <w:rPr>
          <w:bCs/>
          <w:spacing w:val="10"/>
          <w:sz w:val="15"/>
          <w:szCs w:val="15"/>
        </w:rPr>
      </w:pPr>
      <w:r>
        <w:rPr>
          <w:rFonts w:hint="eastAsia"/>
          <w:bCs/>
          <w:spacing w:val="10"/>
          <w:sz w:val="15"/>
          <w:szCs w:val="15"/>
        </w:rPr>
        <w:t>理财产品所投资资产部分或全部提前偿付；</w:t>
      </w:r>
    </w:p>
    <w:p w:rsidR="00F73998" w:rsidRDefault="00F73998" w:rsidP="00F73998">
      <w:pPr>
        <w:pStyle w:val="11"/>
        <w:numPr>
          <w:ilvl w:val="0"/>
          <w:numId w:val="10"/>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rsidR="00F73998" w:rsidRDefault="00F73998" w:rsidP="00F73998">
      <w:pPr>
        <w:pStyle w:val="11"/>
        <w:numPr>
          <w:ilvl w:val="0"/>
          <w:numId w:val="10"/>
        </w:numPr>
        <w:spacing w:line="200" w:lineRule="exact"/>
        <w:ind w:firstLineChars="0"/>
        <w:rPr>
          <w:bCs/>
          <w:spacing w:val="10"/>
          <w:sz w:val="15"/>
          <w:szCs w:val="15"/>
        </w:rPr>
      </w:pPr>
      <w:r>
        <w:rPr>
          <w:rFonts w:hint="eastAsia"/>
          <w:bCs/>
          <w:spacing w:val="10"/>
          <w:sz w:val="15"/>
          <w:szCs w:val="15"/>
        </w:rPr>
        <w:t>南银理财</w:t>
      </w:r>
      <w:proofErr w:type="gramStart"/>
      <w:r>
        <w:rPr>
          <w:rFonts w:hint="eastAsia"/>
          <w:bCs/>
          <w:spacing w:val="10"/>
          <w:sz w:val="15"/>
          <w:szCs w:val="15"/>
        </w:rPr>
        <w:t>合理认为</w:t>
      </w:r>
      <w:proofErr w:type="gramEnd"/>
      <w:r>
        <w:rPr>
          <w:rFonts w:hint="eastAsia"/>
          <w:bCs/>
          <w:spacing w:val="10"/>
          <w:sz w:val="15"/>
          <w:szCs w:val="15"/>
        </w:rPr>
        <w:t>应该提前终止本理财产品的其他情况。</w:t>
      </w:r>
    </w:p>
    <w:p w:rsidR="00F73998" w:rsidRDefault="00F73998" w:rsidP="00F73998">
      <w:pPr>
        <w:pStyle w:val="11"/>
        <w:spacing w:line="200" w:lineRule="exact"/>
        <w:ind w:left="340" w:firstLineChars="0" w:firstLine="0"/>
        <w:rPr>
          <w:bCs/>
          <w:spacing w:val="10"/>
          <w:sz w:val="15"/>
          <w:szCs w:val="15"/>
        </w:rPr>
      </w:pPr>
      <w:r>
        <w:rPr>
          <w:rFonts w:hint="eastAsia"/>
          <w:bCs/>
          <w:spacing w:val="10"/>
          <w:sz w:val="15"/>
          <w:szCs w:val="15"/>
        </w:rPr>
        <w:t>南银理财如提前终止本理财产品，应根据本理财产品销售文件约定的方式进行信息披露。</w:t>
      </w:r>
    </w:p>
    <w:p w:rsidR="00F73998" w:rsidRDefault="00F73998" w:rsidP="00F73998">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rsidR="00F73998" w:rsidRDefault="00F73998" w:rsidP="00F73998">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rsidR="00F73998" w:rsidRDefault="00F73998" w:rsidP="00F73998">
      <w:pPr>
        <w:pStyle w:val="11"/>
        <w:numPr>
          <w:ilvl w:val="0"/>
          <w:numId w:val="11"/>
        </w:numPr>
        <w:spacing w:line="200" w:lineRule="exact"/>
        <w:ind w:firstLineChars="0"/>
        <w:rPr>
          <w:bCs/>
          <w:spacing w:val="10"/>
          <w:sz w:val="15"/>
          <w:szCs w:val="15"/>
        </w:rPr>
      </w:pPr>
      <w:r>
        <w:rPr>
          <w:rFonts w:hint="eastAsia"/>
          <w:bCs/>
          <w:spacing w:val="10"/>
          <w:sz w:val="15"/>
          <w:szCs w:val="15"/>
        </w:rPr>
        <w:t>产品到期</w:t>
      </w:r>
      <w:proofErr w:type="gramStart"/>
      <w:r>
        <w:rPr>
          <w:rFonts w:hint="eastAsia"/>
          <w:bCs/>
          <w:spacing w:val="10"/>
          <w:sz w:val="15"/>
          <w:szCs w:val="15"/>
        </w:rPr>
        <w:t>日遇非工作日</w:t>
      </w:r>
      <w:proofErr w:type="gramEnd"/>
      <w:r>
        <w:rPr>
          <w:rFonts w:hint="eastAsia"/>
          <w:bCs/>
          <w:spacing w:val="10"/>
          <w:sz w:val="15"/>
          <w:szCs w:val="15"/>
        </w:rPr>
        <w:t>，产品到期日顺延至下一工作日；</w:t>
      </w:r>
    </w:p>
    <w:p w:rsidR="00F73998" w:rsidRDefault="00F73998" w:rsidP="00F73998">
      <w:pPr>
        <w:pStyle w:val="11"/>
        <w:numPr>
          <w:ilvl w:val="0"/>
          <w:numId w:val="11"/>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rsidR="00F73998" w:rsidRDefault="00F73998" w:rsidP="00F73998">
      <w:pPr>
        <w:pStyle w:val="11"/>
        <w:numPr>
          <w:ilvl w:val="0"/>
          <w:numId w:val="11"/>
        </w:numPr>
        <w:spacing w:line="200" w:lineRule="exact"/>
        <w:ind w:firstLineChars="0"/>
        <w:rPr>
          <w:bCs/>
          <w:spacing w:val="10"/>
          <w:sz w:val="15"/>
          <w:szCs w:val="15"/>
        </w:rPr>
      </w:pPr>
      <w:r>
        <w:rPr>
          <w:rFonts w:hint="eastAsia"/>
          <w:bCs/>
          <w:spacing w:val="10"/>
          <w:sz w:val="15"/>
          <w:szCs w:val="15"/>
        </w:rPr>
        <w:t>因资金在途等原因，导致未能及时收回资金；</w:t>
      </w:r>
    </w:p>
    <w:p w:rsidR="00F73998" w:rsidRDefault="00F73998" w:rsidP="00F73998">
      <w:pPr>
        <w:pStyle w:val="11"/>
        <w:numPr>
          <w:ilvl w:val="0"/>
          <w:numId w:val="11"/>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rsidR="00F73998" w:rsidRDefault="00F73998" w:rsidP="00F73998">
      <w:pPr>
        <w:pStyle w:val="11"/>
        <w:numPr>
          <w:ilvl w:val="0"/>
          <w:numId w:val="11"/>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rsidR="00F73998" w:rsidRDefault="00F73998" w:rsidP="00F73998">
      <w:pPr>
        <w:pStyle w:val="11"/>
        <w:numPr>
          <w:ilvl w:val="0"/>
          <w:numId w:val="11"/>
        </w:numPr>
        <w:spacing w:line="200" w:lineRule="exact"/>
        <w:ind w:firstLineChars="0"/>
        <w:rPr>
          <w:bCs/>
          <w:spacing w:val="10"/>
          <w:sz w:val="15"/>
          <w:szCs w:val="15"/>
        </w:rPr>
      </w:pPr>
      <w:r>
        <w:rPr>
          <w:rFonts w:hint="eastAsia"/>
          <w:bCs/>
          <w:spacing w:val="10"/>
          <w:sz w:val="15"/>
          <w:szCs w:val="15"/>
        </w:rPr>
        <w:t>其他管理人认为需要延期的情形；</w:t>
      </w:r>
    </w:p>
    <w:p w:rsidR="00F73998" w:rsidRDefault="00F73998" w:rsidP="00F73998">
      <w:pPr>
        <w:pStyle w:val="11"/>
        <w:numPr>
          <w:ilvl w:val="0"/>
          <w:numId w:val="11"/>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rsidR="00F73998" w:rsidRDefault="00F73998" w:rsidP="00F73998">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rsidR="00F73998" w:rsidRDefault="00F73998" w:rsidP="00F73998">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F73998" w:rsidRDefault="00F73998" w:rsidP="00F73998">
      <w:pPr>
        <w:spacing w:line="200" w:lineRule="exact"/>
        <w:ind w:firstLineChars="200" w:firstLine="341"/>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rsidR="00F73998" w:rsidRDefault="00F73998" w:rsidP="00F73998">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w:t>
      </w:r>
      <w:r>
        <w:rPr>
          <w:rFonts w:hint="eastAsia"/>
          <w:b/>
          <w:bCs/>
          <w:spacing w:val="10"/>
          <w:sz w:val="15"/>
          <w:szCs w:val="15"/>
        </w:rPr>
        <w:lastRenderedPageBreak/>
        <w:t>财产品说明书约定向乙方进行理财产品份额的收益分配并将对应资金划入销售机构账户后，由销售机构向乙方授权指定账户划付对应资金。</w:t>
      </w:r>
    </w:p>
    <w:p w:rsidR="00F73998" w:rsidRDefault="00F73998" w:rsidP="00F73998">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F73998" w:rsidRDefault="00F73998" w:rsidP="00F73998">
      <w:pPr>
        <w:spacing w:line="200" w:lineRule="exact"/>
        <w:ind w:firstLineChars="200" w:firstLine="341"/>
        <w:rPr>
          <w:b/>
          <w:bCs/>
          <w:spacing w:val="10"/>
          <w:sz w:val="15"/>
          <w:szCs w:val="15"/>
        </w:rPr>
      </w:pPr>
      <w:r>
        <w:rPr>
          <w:b/>
          <w:bCs/>
          <w:spacing w:val="10"/>
          <w:sz w:val="15"/>
          <w:szCs w:val="15"/>
        </w:rPr>
        <w:t>8.</w:t>
      </w:r>
      <w:r>
        <w:rPr>
          <w:rFonts w:hint="eastAsia"/>
          <w:b/>
          <w:bCs/>
          <w:spacing w:val="10"/>
          <w:sz w:val="15"/>
          <w:szCs w:val="15"/>
        </w:rPr>
        <w:t>特别提示</w:t>
      </w:r>
    </w:p>
    <w:p w:rsidR="00F73998" w:rsidRDefault="00F73998" w:rsidP="00F73998">
      <w:pPr>
        <w:spacing w:line="200" w:lineRule="exact"/>
        <w:ind w:firstLineChars="200" w:firstLine="341"/>
        <w:rPr>
          <w:b/>
          <w:spacing w:val="10"/>
          <w:sz w:val="15"/>
          <w:szCs w:val="15"/>
        </w:rPr>
      </w:pPr>
      <w:r>
        <w:rPr>
          <w:rFonts w:hint="eastAsia"/>
          <w:b/>
          <w:spacing w:val="10"/>
          <w:sz w:val="15"/>
          <w:szCs w:val="15"/>
        </w:rPr>
        <w:t>在本理财产品存续期内：</w:t>
      </w:r>
    </w:p>
    <w:p w:rsidR="00F73998" w:rsidRDefault="00F73998" w:rsidP="00F73998">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73998" w:rsidRDefault="00F73998" w:rsidP="00F73998">
      <w:pPr>
        <w:numPr>
          <w:ilvl w:val="0"/>
          <w:numId w:val="12"/>
        </w:numPr>
        <w:spacing w:line="200" w:lineRule="exact"/>
        <w:ind w:firstLineChars="200" w:firstLine="341"/>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hint="eastAsia"/>
          <w:b/>
          <w:spacing w:val="10"/>
          <w:sz w:val="15"/>
          <w:szCs w:val="15"/>
        </w:rPr>
        <w:t>理财官网等</w:t>
      </w:r>
      <w:proofErr w:type="gramEnd"/>
      <w:r>
        <w:rPr>
          <w:rFonts w:hint="eastAsia"/>
          <w:b/>
          <w:spacing w:val="1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73998" w:rsidRDefault="00F73998" w:rsidP="00F73998">
      <w:pPr>
        <w:numPr>
          <w:ilvl w:val="0"/>
          <w:numId w:val="12"/>
        </w:numPr>
        <w:spacing w:line="200" w:lineRule="exact"/>
        <w:ind w:firstLineChars="200" w:firstLine="341"/>
        <w:rPr>
          <w:b/>
          <w:bCs/>
          <w:spacing w:val="10"/>
          <w:sz w:val="15"/>
          <w:szCs w:val="15"/>
        </w:rPr>
      </w:pPr>
      <w:r>
        <w:rPr>
          <w:rFonts w:hint="eastAsia"/>
          <w:b/>
          <w:bCs/>
          <w:spacing w:val="10"/>
          <w:sz w:val="15"/>
          <w:szCs w:val="15"/>
        </w:rPr>
        <w:t>免责条款</w:t>
      </w:r>
    </w:p>
    <w:p w:rsidR="00F73998" w:rsidRDefault="00F73998" w:rsidP="00F73998">
      <w:pPr>
        <w:pStyle w:val="11"/>
        <w:numPr>
          <w:ilvl w:val="0"/>
          <w:numId w:val="13"/>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F73998" w:rsidRDefault="00F73998" w:rsidP="00F73998">
      <w:pPr>
        <w:pStyle w:val="11"/>
        <w:numPr>
          <w:ilvl w:val="0"/>
          <w:numId w:val="13"/>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Pr>
          <w:rFonts w:hint="eastAsia"/>
          <w:b/>
          <w:bCs/>
          <w:spacing w:val="10"/>
          <w:sz w:val="15"/>
          <w:szCs w:val="15"/>
        </w:rPr>
        <w:t>內</w:t>
      </w:r>
      <w:proofErr w:type="gramEnd"/>
      <w:r>
        <w:rPr>
          <w:rFonts w:hint="eastAsia"/>
          <w:b/>
          <w:bCs/>
          <w:spacing w:val="10"/>
          <w:sz w:val="15"/>
          <w:szCs w:val="15"/>
        </w:rPr>
        <w:t>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w:t>
      </w:r>
      <w:proofErr w:type="gramStart"/>
      <w:r>
        <w:rPr>
          <w:rFonts w:hint="eastAsia"/>
          <w:b/>
          <w:bCs/>
          <w:spacing w:val="10"/>
          <w:sz w:val="15"/>
          <w:szCs w:val="15"/>
        </w:rPr>
        <w:t>顺延至紧临</w:t>
      </w:r>
      <w:proofErr w:type="gramEnd"/>
      <w:r>
        <w:rPr>
          <w:rFonts w:hint="eastAsia"/>
          <w:b/>
          <w:bCs/>
          <w:spacing w:val="10"/>
          <w:sz w:val="15"/>
          <w:szCs w:val="15"/>
        </w:rPr>
        <w:t>的下一个不存在不可抗力的工作日。乙方将不会因此而收到额外的收益或者补偿。</w:t>
      </w:r>
    </w:p>
    <w:p w:rsidR="00F73998" w:rsidRDefault="00F73998" w:rsidP="00F73998">
      <w:pPr>
        <w:pStyle w:val="11"/>
        <w:numPr>
          <w:ilvl w:val="0"/>
          <w:numId w:val="13"/>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rsidR="00F73998" w:rsidRDefault="00F73998" w:rsidP="00F73998">
      <w:pPr>
        <w:pStyle w:val="11"/>
        <w:numPr>
          <w:ilvl w:val="0"/>
          <w:numId w:val="13"/>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rsidR="00F73998" w:rsidRDefault="00F73998" w:rsidP="00F73998">
      <w:pPr>
        <w:numPr>
          <w:ilvl w:val="0"/>
          <w:numId w:val="12"/>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rsidR="00F73998" w:rsidRDefault="00F73998" w:rsidP="00F73998">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rsidR="00F73998" w:rsidRDefault="00F73998" w:rsidP="00F73998">
      <w:pPr>
        <w:spacing w:line="200" w:lineRule="exact"/>
        <w:ind w:firstLineChars="200" w:firstLine="340"/>
        <w:rPr>
          <w:spacing w:val="10"/>
          <w:sz w:val="15"/>
          <w:szCs w:val="15"/>
        </w:rPr>
      </w:pPr>
      <w:r>
        <w:rPr>
          <w:rFonts w:hint="eastAsia"/>
          <w:spacing w:val="10"/>
          <w:sz w:val="15"/>
          <w:szCs w:val="15"/>
        </w:rPr>
        <w:t>双方承诺，如果任何一方在协议项下</w:t>
      </w:r>
      <w:proofErr w:type="gramStart"/>
      <w:r>
        <w:rPr>
          <w:rFonts w:hint="eastAsia"/>
          <w:spacing w:val="10"/>
          <w:sz w:val="15"/>
          <w:szCs w:val="15"/>
        </w:rPr>
        <w:t>作出</w:t>
      </w:r>
      <w:proofErr w:type="gramEnd"/>
      <w:r>
        <w:rPr>
          <w:rFonts w:hint="eastAsia"/>
          <w:spacing w:val="10"/>
          <w:sz w:val="15"/>
          <w:szCs w:val="15"/>
        </w:rPr>
        <w:t>错误的陈述、保证或者违反任何陈述、保证或其他协议约定而导致另一方发生任何损失、责任、支出或者被提出主张、诉讼或要求，违约方应向另一方</w:t>
      </w:r>
      <w:proofErr w:type="gramStart"/>
      <w:r>
        <w:rPr>
          <w:rFonts w:hint="eastAsia"/>
          <w:spacing w:val="10"/>
          <w:sz w:val="15"/>
          <w:szCs w:val="15"/>
        </w:rPr>
        <w:t>作出</w:t>
      </w:r>
      <w:proofErr w:type="gramEnd"/>
      <w:r>
        <w:rPr>
          <w:rFonts w:hint="eastAsia"/>
          <w:spacing w:val="10"/>
          <w:sz w:val="15"/>
          <w:szCs w:val="15"/>
        </w:rPr>
        <w:t>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rsidR="00F73998" w:rsidRDefault="00F73998" w:rsidP="00F73998">
      <w:pPr>
        <w:numPr>
          <w:ilvl w:val="0"/>
          <w:numId w:val="12"/>
        </w:numPr>
        <w:spacing w:line="200" w:lineRule="exact"/>
        <w:ind w:firstLineChars="200" w:firstLine="340"/>
        <w:rPr>
          <w:spacing w:val="10"/>
          <w:sz w:val="15"/>
          <w:szCs w:val="15"/>
        </w:rPr>
      </w:pPr>
      <w:proofErr w:type="gramStart"/>
      <w:r>
        <w:rPr>
          <w:rFonts w:hint="eastAsia"/>
          <w:bCs/>
          <w:spacing w:val="10"/>
          <w:sz w:val="15"/>
          <w:szCs w:val="15"/>
        </w:rPr>
        <w:t>抵销</w:t>
      </w:r>
      <w:proofErr w:type="gramEnd"/>
    </w:p>
    <w:p w:rsidR="00F73998" w:rsidRDefault="00F73998" w:rsidP="00F73998">
      <w:pPr>
        <w:pStyle w:val="11"/>
        <w:numPr>
          <w:ilvl w:val="0"/>
          <w:numId w:val="14"/>
        </w:numPr>
        <w:spacing w:line="200" w:lineRule="exact"/>
        <w:ind w:firstLineChars="0"/>
        <w:rPr>
          <w:bCs/>
          <w:spacing w:val="10"/>
          <w:sz w:val="15"/>
          <w:szCs w:val="15"/>
        </w:rPr>
      </w:pPr>
      <w:r>
        <w:rPr>
          <w:rFonts w:hint="eastAsia"/>
          <w:b/>
          <w:spacing w:val="10"/>
          <w:sz w:val="15"/>
          <w:szCs w:val="15"/>
        </w:rPr>
        <w:t>除享有法律规定的或其他的</w:t>
      </w:r>
      <w:proofErr w:type="gramStart"/>
      <w:r>
        <w:rPr>
          <w:rFonts w:hint="eastAsia"/>
          <w:b/>
          <w:spacing w:val="10"/>
          <w:sz w:val="15"/>
          <w:szCs w:val="15"/>
        </w:rPr>
        <w:t>抵销</w:t>
      </w:r>
      <w:proofErr w:type="gramEnd"/>
      <w:r>
        <w:rPr>
          <w:rFonts w:hint="eastAsia"/>
          <w:b/>
          <w:spacing w:val="10"/>
          <w:sz w:val="15"/>
          <w:szCs w:val="15"/>
        </w:rPr>
        <w:t>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w:t>
      </w:r>
      <w:proofErr w:type="gramStart"/>
      <w:r>
        <w:rPr>
          <w:rFonts w:hint="eastAsia"/>
          <w:b/>
          <w:spacing w:val="10"/>
          <w:sz w:val="15"/>
          <w:szCs w:val="15"/>
        </w:rPr>
        <w:t>抵销</w:t>
      </w:r>
      <w:proofErr w:type="gramEnd"/>
      <w:r>
        <w:rPr>
          <w:rFonts w:hint="eastAsia"/>
          <w:b/>
          <w:spacing w:val="10"/>
          <w:sz w:val="15"/>
          <w:szCs w:val="15"/>
        </w:rPr>
        <w:t>，而无须事先书面通知乙方或任何其他人员</w:t>
      </w:r>
      <w:r>
        <w:rPr>
          <w:rFonts w:hint="eastAsia"/>
          <w:bCs/>
          <w:spacing w:val="10"/>
          <w:sz w:val="15"/>
          <w:szCs w:val="15"/>
        </w:rPr>
        <w:t>。</w:t>
      </w:r>
    </w:p>
    <w:p w:rsidR="00F73998" w:rsidRDefault="00F73998" w:rsidP="00F73998">
      <w:pPr>
        <w:pStyle w:val="11"/>
        <w:numPr>
          <w:ilvl w:val="0"/>
          <w:numId w:val="14"/>
        </w:numPr>
        <w:spacing w:line="200" w:lineRule="exact"/>
        <w:ind w:firstLineChars="0"/>
        <w:rPr>
          <w:bCs/>
          <w:spacing w:val="10"/>
          <w:sz w:val="15"/>
          <w:szCs w:val="15"/>
        </w:rPr>
      </w:pPr>
      <w:r>
        <w:rPr>
          <w:rFonts w:hint="eastAsia"/>
          <w:bCs/>
          <w:spacing w:val="10"/>
          <w:sz w:val="15"/>
          <w:szCs w:val="15"/>
        </w:rPr>
        <w:t>为了对不同货币进行</w:t>
      </w:r>
      <w:proofErr w:type="gramStart"/>
      <w:r>
        <w:rPr>
          <w:rFonts w:hint="eastAsia"/>
          <w:bCs/>
          <w:spacing w:val="10"/>
          <w:sz w:val="15"/>
          <w:szCs w:val="15"/>
        </w:rPr>
        <w:t>抵销</w:t>
      </w:r>
      <w:proofErr w:type="gramEnd"/>
      <w:r>
        <w:rPr>
          <w:rFonts w:hint="eastAsia"/>
          <w:bCs/>
          <w:spacing w:val="10"/>
          <w:sz w:val="15"/>
          <w:szCs w:val="15"/>
        </w:rPr>
        <w:t>，甲方可在有关日期以甲方所选择适用的市场汇率将乙方的债务予以兑换。如果债务尚未确定，则甲方可估计该债务的数额后进行</w:t>
      </w:r>
      <w:proofErr w:type="gramStart"/>
      <w:r>
        <w:rPr>
          <w:rFonts w:hint="eastAsia"/>
          <w:bCs/>
          <w:spacing w:val="10"/>
          <w:sz w:val="15"/>
          <w:szCs w:val="15"/>
        </w:rPr>
        <w:t>抵销</w:t>
      </w:r>
      <w:proofErr w:type="gramEnd"/>
      <w:r>
        <w:rPr>
          <w:rFonts w:hint="eastAsia"/>
          <w:bCs/>
          <w:spacing w:val="10"/>
          <w:sz w:val="15"/>
          <w:szCs w:val="15"/>
        </w:rPr>
        <w:t>，但甲方须在该债务得以确定时向乙方支付差额。</w:t>
      </w:r>
    </w:p>
    <w:p w:rsidR="00F73998" w:rsidRDefault="00F73998" w:rsidP="00F73998">
      <w:pPr>
        <w:numPr>
          <w:ilvl w:val="0"/>
          <w:numId w:val="12"/>
        </w:numPr>
        <w:spacing w:line="200" w:lineRule="exact"/>
        <w:ind w:firstLineChars="200" w:firstLine="340"/>
        <w:rPr>
          <w:spacing w:val="10"/>
          <w:sz w:val="15"/>
          <w:szCs w:val="15"/>
        </w:rPr>
      </w:pPr>
      <w:r>
        <w:rPr>
          <w:rFonts w:hint="eastAsia"/>
          <w:bCs/>
          <w:spacing w:val="10"/>
          <w:sz w:val="15"/>
          <w:szCs w:val="15"/>
        </w:rPr>
        <w:t>弃权</w:t>
      </w:r>
    </w:p>
    <w:p w:rsidR="00F73998" w:rsidRDefault="00F73998" w:rsidP="00F73998">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F73998" w:rsidRDefault="00F73998" w:rsidP="00F73998">
      <w:pPr>
        <w:numPr>
          <w:ilvl w:val="0"/>
          <w:numId w:val="12"/>
        </w:numPr>
        <w:spacing w:line="200" w:lineRule="exact"/>
        <w:ind w:firstLineChars="200" w:firstLine="340"/>
        <w:rPr>
          <w:spacing w:val="10"/>
          <w:sz w:val="15"/>
          <w:szCs w:val="15"/>
        </w:rPr>
      </w:pPr>
      <w:r>
        <w:rPr>
          <w:rFonts w:hint="eastAsia"/>
          <w:spacing w:val="10"/>
          <w:sz w:val="15"/>
          <w:szCs w:val="15"/>
        </w:rPr>
        <w:t>可分割性</w:t>
      </w:r>
    </w:p>
    <w:p w:rsidR="00F73998" w:rsidRDefault="00F73998" w:rsidP="00F73998">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rsidR="00F73998" w:rsidRDefault="00F73998" w:rsidP="00F73998">
      <w:pPr>
        <w:numPr>
          <w:ilvl w:val="0"/>
          <w:numId w:val="12"/>
        </w:numPr>
        <w:spacing w:line="200" w:lineRule="exact"/>
        <w:ind w:firstLineChars="200" w:firstLine="340"/>
        <w:rPr>
          <w:spacing w:val="10"/>
          <w:sz w:val="15"/>
          <w:szCs w:val="15"/>
        </w:rPr>
      </w:pPr>
      <w:r>
        <w:rPr>
          <w:rFonts w:hint="eastAsia"/>
          <w:spacing w:val="10"/>
          <w:sz w:val="15"/>
          <w:szCs w:val="15"/>
        </w:rPr>
        <w:t>税收条款</w:t>
      </w:r>
    </w:p>
    <w:p w:rsidR="00F73998" w:rsidRDefault="00F73998" w:rsidP="00F73998">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rsidR="00F73998" w:rsidRDefault="00F73998" w:rsidP="00F73998">
      <w:pPr>
        <w:spacing w:line="200" w:lineRule="exact"/>
        <w:ind w:firstLineChars="200" w:firstLine="341"/>
        <w:rPr>
          <w:spacing w:val="10"/>
          <w:sz w:val="15"/>
          <w:szCs w:val="15"/>
        </w:rPr>
      </w:pPr>
      <w:r>
        <w:rPr>
          <w:b/>
          <w:bCs/>
          <w:spacing w:val="10"/>
          <w:sz w:val="15"/>
          <w:szCs w:val="15"/>
        </w:rPr>
        <w:t>9.</w:t>
      </w:r>
      <w:r>
        <w:rPr>
          <w:rFonts w:hint="eastAsia"/>
          <w:b/>
          <w:bCs/>
          <w:spacing w:val="10"/>
          <w:sz w:val="15"/>
          <w:szCs w:val="15"/>
        </w:rPr>
        <w:t>争议处理</w:t>
      </w:r>
    </w:p>
    <w:p w:rsidR="00F73998" w:rsidRDefault="00F73998" w:rsidP="00F73998">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rsidR="00F73998" w:rsidRDefault="00F73998" w:rsidP="00F73998">
      <w:pPr>
        <w:spacing w:line="200" w:lineRule="exact"/>
        <w:ind w:firstLineChars="200" w:firstLine="341"/>
        <w:rPr>
          <w:b/>
          <w:bCs/>
          <w:spacing w:val="10"/>
          <w:sz w:val="15"/>
          <w:szCs w:val="15"/>
        </w:rPr>
      </w:pPr>
      <w:r>
        <w:rPr>
          <w:b/>
          <w:bCs/>
          <w:spacing w:val="10"/>
          <w:sz w:val="15"/>
          <w:szCs w:val="15"/>
        </w:rPr>
        <w:t>10.</w:t>
      </w:r>
      <w:r>
        <w:rPr>
          <w:rFonts w:hint="eastAsia"/>
          <w:b/>
          <w:bCs/>
          <w:spacing w:val="10"/>
          <w:sz w:val="15"/>
          <w:szCs w:val="15"/>
        </w:rPr>
        <w:t>协议的生效和终止</w:t>
      </w:r>
    </w:p>
    <w:p w:rsidR="00F73998" w:rsidRDefault="00F73998" w:rsidP="00F73998">
      <w:pPr>
        <w:numPr>
          <w:ilvl w:val="0"/>
          <w:numId w:val="15"/>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F73998" w:rsidRDefault="00F73998" w:rsidP="00F73998">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rsidR="00F73998" w:rsidRDefault="00F73998" w:rsidP="00F73998">
      <w:pPr>
        <w:numPr>
          <w:ilvl w:val="0"/>
          <w:numId w:val="15"/>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rsidR="00F73998" w:rsidRDefault="00F73998" w:rsidP="00F73998">
      <w:pPr>
        <w:numPr>
          <w:ilvl w:val="0"/>
          <w:numId w:val="15"/>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rsidR="00F73998" w:rsidRDefault="00F73998" w:rsidP="00F73998">
      <w:pPr>
        <w:spacing w:line="200" w:lineRule="exact"/>
        <w:ind w:firstLineChars="200" w:firstLine="341"/>
        <w:rPr>
          <w:b/>
          <w:bCs/>
          <w:spacing w:val="10"/>
          <w:sz w:val="15"/>
          <w:szCs w:val="15"/>
        </w:rPr>
      </w:pPr>
      <w:r>
        <w:rPr>
          <w:b/>
          <w:bCs/>
          <w:spacing w:val="10"/>
          <w:sz w:val="15"/>
          <w:szCs w:val="15"/>
        </w:rPr>
        <w:t>11.</w:t>
      </w:r>
      <w:r>
        <w:rPr>
          <w:rFonts w:hint="eastAsia"/>
          <w:b/>
          <w:bCs/>
          <w:spacing w:val="10"/>
          <w:sz w:val="15"/>
          <w:szCs w:val="15"/>
        </w:rPr>
        <w:t>乙方声明</w:t>
      </w:r>
    </w:p>
    <w:p w:rsidR="00F73998" w:rsidRDefault="00F73998" w:rsidP="00F73998">
      <w:pPr>
        <w:spacing w:line="200" w:lineRule="exact"/>
        <w:ind w:firstLineChars="200" w:firstLine="341"/>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F73998" w:rsidRDefault="00F73998" w:rsidP="00F73998">
      <w:pPr>
        <w:spacing w:line="200" w:lineRule="exact"/>
        <w:ind w:firstLineChars="200" w:firstLine="341"/>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rsidR="00F73998" w:rsidRDefault="00F73998" w:rsidP="00F73998">
      <w:pPr>
        <w:spacing w:line="200" w:lineRule="exact"/>
        <w:ind w:firstLineChars="200" w:firstLine="341"/>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w:t>
      </w:r>
      <w:proofErr w:type="gramStart"/>
      <w:r>
        <w:rPr>
          <w:rFonts w:hint="eastAsia"/>
          <w:b/>
          <w:bCs/>
          <w:spacing w:val="10"/>
          <w:sz w:val="15"/>
          <w:szCs w:val="15"/>
        </w:rPr>
        <w:t>乙方签署</w:t>
      </w:r>
      <w:proofErr w:type="gramEnd"/>
      <w:r>
        <w:rPr>
          <w:rFonts w:hint="eastAsia"/>
          <w:b/>
          <w:bCs/>
          <w:spacing w:val="10"/>
          <w:sz w:val="15"/>
          <w:szCs w:val="15"/>
        </w:rPr>
        <w:t>本协议视为同时同意并确认了对应期次的《理财产品说明书》《理财产品风险揭示书》《投资者权益须知》《理财产品投资协议书》等理财产品销售文件的相关条款。</w:t>
      </w:r>
    </w:p>
    <w:p w:rsidR="00F73998" w:rsidRDefault="00F73998" w:rsidP="00F73998">
      <w:pPr>
        <w:spacing w:line="200" w:lineRule="exact"/>
        <w:ind w:firstLineChars="200" w:firstLine="340"/>
        <w:rPr>
          <w:spacing w:val="10"/>
          <w:sz w:val="15"/>
          <w:szCs w:val="15"/>
        </w:rPr>
      </w:pPr>
    </w:p>
    <w:p w:rsidR="00F73998" w:rsidRDefault="00F73998" w:rsidP="00F73998">
      <w:pPr>
        <w:spacing w:line="200" w:lineRule="exact"/>
        <w:ind w:firstLineChars="200" w:firstLine="340"/>
        <w:rPr>
          <w:spacing w:val="10"/>
          <w:sz w:val="15"/>
          <w:szCs w:val="15"/>
        </w:rPr>
      </w:pPr>
    </w:p>
    <w:tbl>
      <w:tblPr>
        <w:tblW w:w="0" w:type="dxa"/>
        <w:jc w:val="center"/>
        <w:tblLayout w:type="fixed"/>
        <w:tblLook w:val="04A0" w:firstRow="1" w:lastRow="0" w:firstColumn="1" w:lastColumn="0" w:noHBand="0" w:noVBand="1"/>
      </w:tblPr>
      <w:tblGrid>
        <w:gridCol w:w="4812"/>
        <w:gridCol w:w="4713"/>
      </w:tblGrid>
      <w:tr w:rsidR="00F73998" w:rsidTr="00F73998">
        <w:trPr>
          <w:jc w:val="center"/>
        </w:trPr>
        <w:tc>
          <w:tcPr>
            <w:tcW w:w="4812" w:type="dxa"/>
            <w:hideMark/>
          </w:tcPr>
          <w:p w:rsidR="00F73998" w:rsidRDefault="00F73998">
            <w:pPr>
              <w:spacing w:line="200" w:lineRule="exact"/>
              <w:rPr>
                <w:spacing w:val="10"/>
                <w:sz w:val="15"/>
                <w:szCs w:val="15"/>
              </w:rPr>
            </w:pPr>
            <w:r>
              <w:rPr>
                <w:rFonts w:hint="eastAsia"/>
                <w:spacing w:val="10"/>
                <w:sz w:val="15"/>
                <w:szCs w:val="15"/>
              </w:rPr>
              <w:t>个人投资者（如适用）：</w:t>
            </w:r>
          </w:p>
        </w:tc>
        <w:tc>
          <w:tcPr>
            <w:tcW w:w="4713" w:type="dxa"/>
            <w:hideMark/>
          </w:tcPr>
          <w:p w:rsidR="00F73998" w:rsidRDefault="00F73998">
            <w:pPr>
              <w:spacing w:line="200" w:lineRule="exact"/>
              <w:rPr>
                <w:spacing w:val="10"/>
                <w:sz w:val="15"/>
                <w:szCs w:val="15"/>
              </w:rPr>
            </w:pPr>
            <w:r>
              <w:rPr>
                <w:rFonts w:hint="eastAsia"/>
                <w:spacing w:val="10"/>
                <w:sz w:val="15"/>
                <w:szCs w:val="15"/>
              </w:rPr>
              <w:t>机构投资者（如适用）：</w:t>
            </w:r>
          </w:p>
        </w:tc>
      </w:tr>
      <w:tr w:rsidR="00F73998" w:rsidTr="00F73998">
        <w:trPr>
          <w:jc w:val="center"/>
        </w:trPr>
        <w:tc>
          <w:tcPr>
            <w:tcW w:w="4812" w:type="dxa"/>
          </w:tcPr>
          <w:p w:rsidR="00F73998" w:rsidRDefault="00F73998">
            <w:pPr>
              <w:spacing w:line="200" w:lineRule="exact"/>
              <w:ind w:firstLineChars="200" w:firstLine="340"/>
              <w:rPr>
                <w:spacing w:val="10"/>
                <w:sz w:val="15"/>
                <w:szCs w:val="15"/>
              </w:rPr>
            </w:pPr>
          </w:p>
          <w:p w:rsidR="00F73998" w:rsidRDefault="00F73998">
            <w:pPr>
              <w:spacing w:line="200" w:lineRule="exact"/>
              <w:rPr>
                <w:spacing w:val="10"/>
                <w:sz w:val="15"/>
                <w:szCs w:val="15"/>
              </w:rPr>
            </w:pPr>
            <w:r>
              <w:rPr>
                <w:rFonts w:hint="eastAsia"/>
                <w:spacing w:val="10"/>
                <w:sz w:val="15"/>
                <w:szCs w:val="15"/>
              </w:rPr>
              <w:t>投资者：（签名）</w:t>
            </w:r>
          </w:p>
          <w:p w:rsidR="00F73998" w:rsidRDefault="00F73998">
            <w:pPr>
              <w:spacing w:line="200" w:lineRule="exact"/>
              <w:ind w:firstLineChars="400" w:firstLine="680"/>
              <w:rPr>
                <w:spacing w:val="10"/>
                <w:sz w:val="15"/>
                <w:szCs w:val="15"/>
              </w:rPr>
            </w:pPr>
          </w:p>
          <w:p w:rsidR="00F73998" w:rsidRDefault="00F73998">
            <w:pPr>
              <w:spacing w:line="200" w:lineRule="exact"/>
              <w:ind w:firstLineChars="500" w:firstLine="850"/>
              <w:rPr>
                <w:spacing w:val="10"/>
                <w:sz w:val="15"/>
                <w:szCs w:val="15"/>
              </w:rPr>
            </w:pPr>
          </w:p>
          <w:p w:rsidR="00F73998" w:rsidRDefault="00F73998">
            <w:pPr>
              <w:spacing w:line="200" w:lineRule="exact"/>
              <w:ind w:firstLineChars="500" w:firstLine="850"/>
              <w:rPr>
                <w:spacing w:val="10"/>
                <w:sz w:val="15"/>
                <w:szCs w:val="15"/>
              </w:rPr>
            </w:pPr>
            <w:r>
              <w:rPr>
                <w:rFonts w:hint="eastAsia"/>
                <w:spacing w:val="10"/>
                <w:sz w:val="15"/>
                <w:szCs w:val="15"/>
              </w:rPr>
              <w:t>年月日</w:t>
            </w:r>
          </w:p>
        </w:tc>
        <w:tc>
          <w:tcPr>
            <w:tcW w:w="4713" w:type="dxa"/>
          </w:tcPr>
          <w:p w:rsidR="00F73998" w:rsidRDefault="00F73998">
            <w:pPr>
              <w:spacing w:line="200" w:lineRule="exact"/>
              <w:ind w:firstLineChars="200" w:firstLine="340"/>
              <w:rPr>
                <w:spacing w:val="10"/>
                <w:sz w:val="15"/>
                <w:szCs w:val="15"/>
              </w:rPr>
            </w:pPr>
          </w:p>
          <w:p w:rsidR="00F73998" w:rsidRDefault="00F73998">
            <w:pPr>
              <w:spacing w:line="200" w:lineRule="exact"/>
              <w:rPr>
                <w:spacing w:val="10"/>
                <w:sz w:val="15"/>
                <w:szCs w:val="15"/>
              </w:rPr>
            </w:pPr>
            <w:r>
              <w:rPr>
                <w:rFonts w:hint="eastAsia"/>
                <w:spacing w:val="10"/>
                <w:sz w:val="15"/>
                <w:szCs w:val="15"/>
              </w:rPr>
              <w:t>投资者：（公章或合同专用章）</w:t>
            </w:r>
          </w:p>
          <w:p w:rsidR="00F73998" w:rsidRDefault="00F73998">
            <w:pPr>
              <w:spacing w:line="200" w:lineRule="exact"/>
              <w:rPr>
                <w:spacing w:val="10"/>
                <w:sz w:val="15"/>
                <w:szCs w:val="15"/>
              </w:rPr>
            </w:pPr>
          </w:p>
          <w:p w:rsidR="00F73998" w:rsidRDefault="00F73998">
            <w:pPr>
              <w:spacing w:line="200" w:lineRule="exact"/>
              <w:rPr>
                <w:spacing w:val="10"/>
                <w:sz w:val="15"/>
                <w:szCs w:val="15"/>
              </w:rPr>
            </w:pPr>
          </w:p>
          <w:p w:rsidR="00F73998" w:rsidRDefault="00F73998">
            <w:pPr>
              <w:spacing w:line="200" w:lineRule="exact"/>
              <w:rPr>
                <w:spacing w:val="10"/>
                <w:sz w:val="15"/>
                <w:szCs w:val="15"/>
              </w:rPr>
            </w:pPr>
            <w:r>
              <w:rPr>
                <w:rFonts w:hint="eastAsia"/>
                <w:spacing w:val="10"/>
                <w:sz w:val="15"/>
                <w:szCs w:val="15"/>
              </w:rPr>
              <w:t>法定代表人或授权代理人：（签名或盖章）</w:t>
            </w:r>
          </w:p>
          <w:p w:rsidR="00F73998" w:rsidRDefault="00F73998">
            <w:pPr>
              <w:spacing w:line="200" w:lineRule="exact"/>
              <w:ind w:firstLineChars="400" w:firstLine="680"/>
              <w:rPr>
                <w:spacing w:val="10"/>
                <w:sz w:val="15"/>
                <w:szCs w:val="15"/>
              </w:rPr>
            </w:pPr>
          </w:p>
          <w:p w:rsidR="00F73998" w:rsidRDefault="00F73998">
            <w:pPr>
              <w:spacing w:line="200" w:lineRule="exact"/>
              <w:ind w:firstLineChars="400" w:firstLine="680"/>
              <w:rPr>
                <w:spacing w:val="10"/>
                <w:sz w:val="15"/>
                <w:szCs w:val="15"/>
              </w:rPr>
            </w:pPr>
            <w:r>
              <w:rPr>
                <w:rFonts w:hint="eastAsia"/>
                <w:spacing w:val="10"/>
                <w:sz w:val="15"/>
                <w:szCs w:val="15"/>
              </w:rPr>
              <w:t>年月日</w:t>
            </w:r>
          </w:p>
        </w:tc>
      </w:tr>
    </w:tbl>
    <w:p w:rsidR="00F73998" w:rsidRDefault="00F73998" w:rsidP="00F73998">
      <w:pPr>
        <w:spacing w:line="200" w:lineRule="exact"/>
        <w:rPr>
          <w:rFonts w:ascii="Times New Roman" w:hAnsi="Times New Roman"/>
          <w:spacing w:val="10"/>
          <w:sz w:val="15"/>
          <w:szCs w:val="15"/>
        </w:rPr>
      </w:pPr>
    </w:p>
    <w:p w:rsidR="00F73998" w:rsidRDefault="00F73998" w:rsidP="00F73998">
      <w:pPr>
        <w:widowControl/>
        <w:spacing w:line="360" w:lineRule="auto"/>
        <w:jc w:val="left"/>
        <w:rPr>
          <w:kern w:val="0"/>
        </w:rPr>
        <w:sectPr w:rsidR="00F73998">
          <w:pgSz w:w="11906" w:h="16838"/>
          <w:pgMar w:top="720" w:right="720" w:bottom="720" w:left="720" w:header="851" w:footer="992" w:gutter="0"/>
          <w:cols w:space="720"/>
          <w:docGrid w:type="lines" w:linePitch="312"/>
        </w:sectPr>
      </w:pPr>
    </w:p>
    <w:p w:rsidR="00F73998" w:rsidRDefault="00F73998" w:rsidP="00F73998">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F73998" w:rsidRDefault="00F73998" w:rsidP="00F73998">
      <w:pPr>
        <w:pStyle w:val="12"/>
        <w:spacing w:line="360" w:lineRule="auto"/>
        <w:ind w:firstLine="400"/>
        <w:rPr>
          <w:rFonts w:ascii="宋体" w:hAnsi="宋体" w:cs="宋体" w:hint="eastAsia"/>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F73998" w:rsidRDefault="00F73998" w:rsidP="00F73998">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一、重要提示</w:t>
      </w:r>
    </w:p>
    <w:p w:rsidR="00F73998" w:rsidRDefault="00F73998" w:rsidP="00F73998">
      <w:pPr>
        <w:pStyle w:val="12"/>
        <w:spacing w:line="360" w:lineRule="auto"/>
        <w:ind w:firstLineChars="0" w:firstLine="440"/>
        <w:rPr>
          <w:rFonts w:ascii="宋体" w:hAnsi="宋体" w:cs="宋体" w:hint="eastAsia"/>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rsidR="00F73998" w:rsidRDefault="00F73998" w:rsidP="00F73998">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F73998" w:rsidRDefault="00F73998" w:rsidP="00F73998">
      <w:pPr>
        <w:pStyle w:val="12"/>
        <w:spacing w:line="360" w:lineRule="auto"/>
        <w:ind w:firstLine="402"/>
        <w:rPr>
          <w:rFonts w:ascii="宋体" w:hAnsi="宋体" w:cs="宋体" w:hint="eastAsia"/>
          <w:b/>
          <w:sz w:val="20"/>
          <w:szCs w:val="21"/>
        </w:rPr>
      </w:pPr>
      <w:r>
        <w:rPr>
          <w:rFonts w:ascii="宋体" w:hAnsi="宋体" w:cs="宋体" w:hint="eastAsia"/>
          <w:b/>
          <w:sz w:val="20"/>
          <w:szCs w:val="21"/>
        </w:rPr>
        <w:t>二、双方权利与义务</w:t>
      </w:r>
    </w:p>
    <w:p w:rsidR="00F73998" w:rsidRDefault="00F73998" w:rsidP="00F73998">
      <w:pPr>
        <w:pStyle w:val="12"/>
        <w:spacing w:line="360" w:lineRule="auto"/>
        <w:ind w:firstLine="400"/>
        <w:rPr>
          <w:rFonts w:ascii="宋体" w:hAnsi="宋体" w:cs="宋体" w:hint="eastAsia"/>
          <w:sz w:val="20"/>
          <w:szCs w:val="21"/>
        </w:rPr>
      </w:pPr>
      <w:r>
        <w:rPr>
          <w:rFonts w:ascii="宋体" w:hAnsi="宋体" w:cs="宋体" w:hint="eastAsia"/>
          <w:sz w:val="20"/>
          <w:szCs w:val="21"/>
        </w:rPr>
        <w:t>（一）甲方的权利与义务</w:t>
      </w:r>
    </w:p>
    <w:p w:rsidR="00F73998" w:rsidRDefault="00F73998" w:rsidP="00F73998">
      <w:pPr>
        <w:pStyle w:val="12"/>
        <w:spacing w:line="360" w:lineRule="auto"/>
        <w:ind w:firstLine="400"/>
        <w:rPr>
          <w:rFonts w:ascii="宋体" w:hAnsi="宋体" w:cs="宋体" w:hint="eastAsia"/>
          <w:sz w:val="20"/>
          <w:szCs w:val="21"/>
        </w:rPr>
      </w:pPr>
      <w:r>
        <w:rPr>
          <w:rFonts w:ascii="宋体" w:hAnsi="宋体" w:cs="宋体" w:hint="eastAsia"/>
          <w:sz w:val="20"/>
          <w:szCs w:val="21"/>
        </w:rPr>
        <w:t>1.甲方应当履行恪尽职守、勤勉尽责、诚实守信、有效管理的义务。</w:t>
      </w:r>
    </w:p>
    <w:p w:rsidR="00F73998" w:rsidRDefault="00F73998" w:rsidP="00F73998">
      <w:pPr>
        <w:pStyle w:val="12"/>
        <w:spacing w:line="360" w:lineRule="auto"/>
        <w:ind w:firstLine="400"/>
        <w:rPr>
          <w:rFonts w:ascii="宋体" w:hAnsi="宋体" w:cs="宋体" w:hint="eastAsia"/>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rsidR="00F73998" w:rsidRDefault="00F73998" w:rsidP="00F73998">
      <w:pPr>
        <w:pStyle w:val="12"/>
        <w:spacing w:line="360" w:lineRule="auto"/>
        <w:ind w:firstLine="400"/>
        <w:rPr>
          <w:rFonts w:ascii="宋体" w:hAnsi="宋体" w:cs="宋体" w:hint="eastAsia"/>
          <w:sz w:val="20"/>
          <w:szCs w:val="21"/>
        </w:rPr>
      </w:pPr>
      <w:r>
        <w:rPr>
          <w:rFonts w:ascii="宋体" w:hAnsi="宋体" w:cs="宋体" w:hint="eastAsia"/>
          <w:sz w:val="20"/>
          <w:szCs w:val="21"/>
        </w:rPr>
        <w:t>3.甲方应当按照对应期次《理财产品说明书》的约定向乙方分配收益。</w:t>
      </w:r>
    </w:p>
    <w:p w:rsidR="00F73998" w:rsidRDefault="00F73998" w:rsidP="00F73998">
      <w:pPr>
        <w:pStyle w:val="12"/>
        <w:spacing w:line="360" w:lineRule="auto"/>
        <w:ind w:firstLine="400"/>
        <w:rPr>
          <w:rFonts w:ascii="宋体" w:hAnsi="宋体" w:cs="宋体" w:hint="eastAsia"/>
          <w:sz w:val="20"/>
          <w:szCs w:val="21"/>
        </w:rPr>
      </w:pPr>
      <w:r>
        <w:rPr>
          <w:rFonts w:ascii="宋体" w:hAnsi="宋体" w:cs="宋体" w:hint="eastAsia"/>
          <w:sz w:val="20"/>
          <w:szCs w:val="21"/>
        </w:rPr>
        <w:t>4.甲方有权按照对应期次《理财产品说明书》的约定收取相应费用。</w:t>
      </w:r>
    </w:p>
    <w:p w:rsidR="00F73998" w:rsidRDefault="00F73998" w:rsidP="00F73998">
      <w:pPr>
        <w:pStyle w:val="12"/>
        <w:spacing w:line="360" w:lineRule="auto"/>
        <w:ind w:firstLine="400"/>
        <w:rPr>
          <w:rFonts w:ascii="宋体" w:hAnsi="宋体" w:cs="宋体" w:hint="eastAsia"/>
          <w:sz w:val="20"/>
          <w:szCs w:val="21"/>
        </w:rPr>
      </w:pPr>
      <w:r>
        <w:rPr>
          <w:rFonts w:ascii="宋体" w:hAnsi="宋体" w:cs="宋体" w:hint="eastAsia"/>
          <w:sz w:val="20"/>
          <w:szCs w:val="21"/>
        </w:rPr>
        <w:t>5.由于投资管理或者获取投资标的</w:t>
      </w:r>
      <w:proofErr w:type="gramStart"/>
      <w:r>
        <w:rPr>
          <w:rFonts w:ascii="宋体" w:hAnsi="宋体" w:cs="宋体" w:hint="eastAsia"/>
          <w:sz w:val="20"/>
          <w:szCs w:val="21"/>
        </w:rPr>
        <w:t>的</w:t>
      </w:r>
      <w:proofErr w:type="gramEnd"/>
      <w:r>
        <w:rPr>
          <w:rFonts w:ascii="宋体" w:hAnsi="宋体" w:cs="宋体" w:hint="eastAsia"/>
          <w:sz w:val="20"/>
          <w:szCs w:val="21"/>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F73998" w:rsidRDefault="00F73998" w:rsidP="00F73998">
      <w:pPr>
        <w:pStyle w:val="12"/>
        <w:spacing w:line="360" w:lineRule="auto"/>
        <w:ind w:firstLine="400"/>
        <w:rPr>
          <w:rFonts w:ascii="宋体" w:hAnsi="宋体" w:cs="宋体" w:hint="eastAsia"/>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F73998" w:rsidRDefault="00F73998" w:rsidP="00F73998">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7.甲方有权根据产品运作的需要选任必要的业务合作机构，并确定合作模式等相关内容。</w:t>
      </w:r>
    </w:p>
    <w:p w:rsidR="00F73998" w:rsidRDefault="00F73998" w:rsidP="00F73998">
      <w:pPr>
        <w:pStyle w:val="12"/>
        <w:spacing w:line="360" w:lineRule="auto"/>
        <w:ind w:firstLineChars="0" w:firstLine="440"/>
        <w:rPr>
          <w:rFonts w:ascii="宋体" w:hAnsi="宋体" w:cs="宋体" w:hint="eastAsia"/>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F73998" w:rsidRDefault="00F73998" w:rsidP="00F73998">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73998" w:rsidRDefault="00F73998" w:rsidP="00F73998">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ascii="宋体" w:hAnsi="宋体" w:cs="宋体" w:hint="eastAsia"/>
          <w:b/>
          <w:bCs/>
          <w:sz w:val="20"/>
          <w:szCs w:val="21"/>
        </w:rPr>
        <w:t>理财官网等</w:t>
      </w:r>
      <w:proofErr w:type="gramEnd"/>
      <w:r>
        <w:rPr>
          <w:rFonts w:ascii="宋体" w:hAnsi="宋体" w:cs="宋体" w:hint="eastAsia"/>
          <w:b/>
          <w:bCs/>
          <w:sz w:val="20"/>
          <w:szCs w:val="21"/>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73998" w:rsidRDefault="00F73998" w:rsidP="00F73998">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F73998" w:rsidRDefault="00F73998" w:rsidP="00F73998">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10.法律法规规定或理财产品销售文件约定的其它权利及义务。</w:t>
      </w:r>
    </w:p>
    <w:p w:rsidR="00F73998" w:rsidRDefault="00F73998" w:rsidP="00F73998">
      <w:pPr>
        <w:pStyle w:val="12"/>
        <w:spacing w:line="360" w:lineRule="auto"/>
        <w:ind w:firstLine="400"/>
        <w:rPr>
          <w:rFonts w:ascii="宋体" w:hAnsi="宋体" w:cs="宋体" w:hint="eastAsia"/>
          <w:sz w:val="20"/>
          <w:szCs w:val="21"/>
        </w:rPr>
      </w:pPr>
      <w:r>
        <w:rPr>
          <w:rFonts w:ascii="宋体" w:hAnsi="宋体" w:cs="宋体" w:hint="eastAsia"/>
          <w:sz w:val="20"/>
          <w:szCs w:val="21"/>
        </w:rPr>
        <w:t>（二）乙方的权利与义务</w:t>
      </w:r>
    </w:p>
    <w:p w:rsidR="00F73998" w:rsidRDefault="00F73998" w:rsidP="00F73998">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1.乙方保证具有完全民事行为能力，有完全适当的资格与能力订立并履行本协议。</w:t>
      </w:r>
    </w:p>
    <w:p w:rsidR="00F73998" w:rsidRDefault="00F73998" w:rsidP="00F73998">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rsidR="00F73998" w:rsidRDefault="00F73998" w:rsidP="00F73998">
      <w:pPr>
        <w:pStyle w:val="12"/>
        <w:spacing w:line="360" w:lineRule="auto"/>
        <w:ind w:firstLine="400"/>
        <w:rPr>
          <w:rFonts w:ascii="宋体" w:hAnsi="宋体" w:cs="宋体" w:hint="eastAsia"/>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rsidR="00F73998" w:rsidRDefault="00F73998" w:rsidP="00F73998">
      <w:pPr>
        <w:pStyle w:val="12"/>
        <w:spacing w:line="360" w:lineRule="auto"/>
        <w:ind w:firstLine="400"/>
        <w:rPr>
          <w:rFonts w:ascii="宋体" w:hAnsi="宋体" w:cs="宋体" w:hint="eastAsia"/>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rsidR="00F73998" w:rsidRDefault="00F73998" w:rsidP="00F73998">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5.乙方已充分知悉对应期次理财产品风险等级（该产品通过代理销售机构渠道销售的，理</w:t>
      </w:r>
      <w:r>
        <w:rPr>
          <w:rFonts w:ascii="宋体" w:hAnsi="宋体" w:cs="宋体" w:hint="eastAsia"/>
          <w:sz w:val="20"/>
          <w:szCs w:val="21"/>
        </w:rPr>
        <w:lastRenderedPageBreak/>
        <w:t>财产品评级应当以代理销售机构最终披露的评级结果为准），并确定以相应理财资金购买对应期次理财产品，乙方承诺由此产生的相关风险由其自身承担。</w:t>
      </w:r>
    </w:p>
    <w:p w:rsidR="00F73998" w:rsidRDefault="00F73998" w:rsidP="00F73998">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F73998" w:rsidRDefault="00F73998" w:rsidP="00F73998">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F73998" w:rsidRDefault="00F73998" w:rsidP="00F73998">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F73998" w:rsidRDefault="00F73998" w:rsidP="00F73998">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73998" w:rsidRDefault="00F73998" w:rsidP="00F73998">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F73998" w:rsidRDefault="00F73998" w:rsidP="00F73998">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11.法律法规规定或理财产品销售文件约定的其它权利及义务。</w:t>
      </w:r>
    </w:p>
    <w:p w:rsidR="00F73998" w:rsidRDefault="00F73998" w:rsidP="00F73998">
      <w:pPr>
        <w:pStyle w:val="12"/>
        <w:spacing w:line="360" w:lineRule="auto"/>
        <w:ind w:firstLine="402"/>
        <w:rPr>
          <w:rFonts w:ascii="宋体" w:hAnsi="宋体" w:cs="宋体" w:hint="eastAsia"/>
          <w:b/>
          <w:sz w:val="20"/>
          <w:szCs w:val="21"/>
        </w:rPr>
      </w:pPr>
      <w:r>
        <w:rPr>
          <w:rFonts w:ascii="宋体" w:hAnsi="宋体" w:cs="宋体" w:hint="eastAsia"/>
          <w:b/>
          <w:sz w:val="20"/>
          <w:szCs w:val="21"/>
        </w:rPr>
        <w:t>三、协议的生效和终止</w:t>
      </w:r>
    </w:p>
    <w:p w:rsidR="00F73998" w:rsidRDefault="00F73998" w:rsidP="00F73998">
      <w:pPr>
        <w:pStyle w:val="12"/>
        <w:spacing w:line="360" w:lineRule="auto"/>
        <w:ind w:firstLine="400"/>
        <w:rPr>
          <w:rFonts w:ascii="宋体" w:hAnsi="宋体" w:cs="宋体" w:hint="eastAsia"/>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F73998" w:rsidRDefault="00F73998" w:rsidP="00F73998">
      <w:pPr>
        <w:pStyle w:val="12"/>
        <w:spacing w:line="360" w:lineRule="auto"/>
        <w:ind w:firstLine="400"/>
        <w:rPr>
          <w:rFonts w:ascii="宋体" w:hAnsi="宋体" w:cs="宋体" w:hint="eastAsia"/>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F73998" w:rsidRDefault="00F73998" w:rsidP="00F73998">
      <w:pPr>
        <w:pStyle w:val="12"/>
        <w:spacing w:line="360" w:lineRule="auto"/>
        <w:ind w:firstLine="400"/>
        <w:rPr>
          <w:rFonts w:ascii="宋体" w:hAnsi="宋体" w:cs="宋体" w:hint="eastAsia"/>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F73998" w:rsidRDefault="00F73998" w:rsidP="00F73998">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四、不可抗力及其他免责条款</w:t>
      </w:r>
    </w:p>
    <w:p w:rsidR="00F73998" w:rsidRDefault="00F73998" w:rsidP="00F73998">
      <w:pPr>
        <w:pStyle w:val="12"/>
        <w:spacing w:line="360" w:lineRule="auto"/>
        <w:ind w:firstLine="402"/>
        <w:rPr>
          <w:rFonts w:ascii="宋体" w:hAnsi="宋体" w:cs="宋体" w:hint="eastAsia"/>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F73998" w:rsidRDefault="00F73998" w:rsidP="00F73998">
      <w:pPr>
        <w:pStyle w:val="12"/>
        <w:spacing w:line="360" w:lineRule="auto"/>
        <w:ind w:firstLine="402"/>
        <w:rPr>
          <w:rFonts w:ascii="宋体" w:hAnsi="宋体" w:cs="宋体" w:hint="eastAsia"/>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rsidR="00F73998" w:rsidRDefault="00F73998" w:rsidP="00F73998">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五、争议解决</w:t>
      </w:r>
    </w:p>
    <w:p w:rsidR="00F73998" w:rsidRDefault="00F73998" w:rsidP="00F73998">
      <w:pPr>
        <w:pStyle w:val="12"/>
        <w:spacing w:line="360" w:lineRule="auto"/>
        <w:ind w:firstLine="402"/>
        <w:rPr>
          <w:rFonts w:ascii="宋体" w:hAnsi="宋体" w:cs="宋体" w:hint="eastAsia"/>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F73998" w:rsidRDefault="00F73998" w:rsidP="00F73998">
      <w:pPr>
        <w:pStyle w:val="12"/>
        <w:spacing w:line="360" w:lineRule="auto"/>
        <w:ind w:firstLine="402"/>
        <w:rPr>
          <w:rFonts w:ascii="宋体" w:hAnsi="宋体" w:cs="宋体" w:hint="eastAsia"/>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F73998" w:rsidRDefault="00F73998" w:rsidP="00F73998">
      <w:pPr>
        <w:pStyle w:val="12"/>
        <w:spacing w:line="360" w:lineRule="auto"/>
        <w:ind w:firstLine="400"/>
        <w:rPr>
          <w:rFonts w:ascii="宋体" w:hAnsi="宋体" w:cs="宋体" w:hint="eastAsia"/>
          <w:sz w:val="20"/>
          <w:szCs w:val="21"/>
        </w:rPr>
      </w:pPr>
    </w:p>
    <w:p w:rsidR="00F73998" w:rsidRDefault="00F73998" w:rsidP="00F73998">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F73998" w:rsidRDefault="00F73998" w:rsidP="00F73998">
      <w:pPr>
        <w:pStyle w:val="12"/>
        <w:spacing w:line="360" w:lineRule="auto"/>
        <w:ind w:firstLine="400"/>
        <w:rPr>
          <w:rFonts w:ascii="宋体" w:hAnsi="宋体" w:cs="宋体" w:hint="eastAsia"/>
          <w:sz w:val="20"/>
          <w:szCs w:val="21"/>
        </w:rPr>
      </w:pPr>
      <w:r>
        <w:rPr>
          <w:rFonts w:ascii="宋体" w:hAnsi="宋体" w:cs="宋体" w:hint="eastAsia"/>
          <w:sz w:val="20"/>
          <w:szCs w:val="21"/>
        </w:rPr>
        <w:t>（以下无正文）</w:t>
      </w:r>
    </w:p>
    <w:p w:rsidR="00F73998" w:rsidRDefault="00F73998" w:rsidP="00F73998">
      <w:pPr>
        <w:pStyle w:val="12"/>
        <w:spacing w:line="360" w:lineRule="auto"/>
        <w:ind w:firstLine="400"/>
        <w:rPr>
          <w:rFonts w:ascii="宋体" w:hAnsi="宋体" w:cs="宋体" w:hint="eastAsia"/>
          <w:sz w:val="20"/>
          <w:szCs w:val="21"/>
        </w:rPr>
      </w:pPr>
    </w:p>
    <w:p w:rsidR="00F73998" w:rsidRDefault="00F73998" w:rsidP="00F73998">
      <w:pPr>
        <w:spacing w:line="360" w:lineRule="auto"/>
        <w:rPr>
          <w:rStyle w:val="fontstyle01"/>
          <w:sz w:val="20"/>
          <w:szCs w:val="21"/>
        </w:rPr>
      </w:pPr>
      <w:r>
        <w:rPr>
          <w:rStyle w:val="fontstyle01"/>
          <w:rFonts w:hint="default"/>
          <w:sz w:val="20"/>
        </w:rPr>
        <w:t>个人投资者（如适用）：                   机构投资者（如适用）：</w:t>
      </w:r>
    </w:p>
    <w:p w:rsidR="00F73998" w:rsidRDefault="00F73998" w:rsidP="00F73998">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F73998" w:rsidRDefault="00F73998" w:rsidP="00F73998">
      <w:pPr>
        <w:spacing w:line="360" w:lineRule="auto"/>
        <w:rPr>
          <w:rStyle w:val="fontstyle01"/>
          <w:rFonts w:hint="default"/>
          <w:sz w:val="20"/>
        </w:rPr>
      </w:pPr>
      <w:r>
        <w:rPr>
          <w:rStyle w:val="fontstyle01"/>
          <w:rFonts w:hint="default"/>
          <w:sz w:val="20"/>
        </w:rPr>
        <w:t xml:space="preserve">   年  月  日                           法定代表人或授权代理人：（签名或盖章）</w:t>
      </w:r>
    </w:p>
    <w:p w:rsidR="00F73998" w:rsidRDefault="00F73998" w:rsidP="00F73998">
      <w:pPr>
        <w:widowControl/>
        <w:jc w:val="left"/>
        <w:rPr>
          <w:rFonts w:ascii="Times New Roman" w:hAnsi="Times New Roman"/>
          <w:sz w:val="18"/>
          <w:szCs w:val="18"/>
        </w:rPr>
      </w:pPr>
      <w:r>
        <w:rPr>
          <w:rStyle w:val="fontstyle01"/>
          <w:rFonts w:hint="default"/>
          <w:sz w:val="20"/>
        </w:rPr>
        <w:t xml:space="preserve">                                            年    月   日</w:t>
      </w:r>
    </w:p>
    <w:p w:rsidR="00F73998" w:rsidRDefault="00F73998" w:rsidP="00F73998">
      <w:pPr>
        <w:pStyle w:val="a6"/>
        <w:ind w:firstLineChars="0" w:firstLine="0"/>
        <w:rPr>
          <w:b/>
          <w:kern w:val="0"/>
          <w:sz w:val="15"/>
          <w:szCs w:val="11"/>
        </w:rPr>
      </w:pPr>
    </w:p>
    <w:p w:rsidR="00F73998" w:rsidRDefault="00F73998" w:rsidP="00F73998">
      <w:pPr>
        <w:pStyle w:val="a6"/>
        <w:ind w:firstLine="301"/>
        <w:rPr>
          <w:rFonts w:ascii="宋体"/>
          <w:b/>
          <w:bCs/>
          <w:color w:val="3D3D3D"/>
          <w:kern w:val="0"/>
          <w:sz w:val="15"/>
          <w:szCs w:val="15"/>
        </w:rPr>
      </w:pPr>
    </w:p>
    <w:p w:rsidR="00F73998" w:rsidRDefault="00F73998" w:rsidP="00F73998">
      <w:pPr>
        <w:pStyle w:val="a6"/>
        <w:ind w:firstLine="301"/>
        <w:rPr>
          <w:rFonts w:ascii="宋体" w:hint="eastAsia"/>
          <w:b/>
          <w:bCs/>
          <w:color w:val="3D3D3D"/>
          <w:kern w:val="0"/>
          <w:sz w:val="15"/>
          <w:szCs w:val="15"/>
        </w:rPr>
      </w:pPr>
    </w:p>
    <w:p w:rsidR="00F73998" w:rsidRPr="00F73998" w:rsidRDefault="00F73998" w:rsidP="00F73998">
      <w:pPr>
        <w:rPr>
          <w:rFonts w:hint="eastAsia"/>
        </w:rPr>
      </w:pPr>
    </w:p>
    <w:sectPr w:rsidR="00F73998" w:rsidRPr="00F73998">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091" w:rsidRDefault="00DA4091">
      <w:r>
        <w:separator/>
      </w:r>
    </w:p>
  </w:endnote>
  <w:endnote w:type="continuationSeparator" w:id="0">
    <w:p w:rsidR="00DA4091" w:rsidRDefault="00DA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091" w:rsidRDefault="00DA4091">
      <w:r>
        <w:separator/>
      </w:r>
    </w:p>
  </w:footnote>
  <w:footnote w:type="continuationSeparator" w:id="0">
    <w:p w:rsidR="00DA4091" w:rsidRDefault="00DA4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69" w:rsidRDefault="00DA4091">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7B8"/>
    <w:multiLevelType w:val="multilevel"/>
    <w:tmpl w:val="B0E60BD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1F246614"/>
    <w:multiLevelType w:val="multilevel"/>
    <w:tmpl w:val="B7EA003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DFF2B87"/>
    <w:multiLevelType w:val="hybridMultilevel"/>
    <w:tmpl w:val="17603EEA"/>
    <w:lvl w:ilvl="0" w:tplc="11C8878E">
      <w:start w:val="1"/>
      <w:numFmt w:val="decimal"/>
      <w:lvlRestart w:val="0"/>
      <w:lvlText w:val="%1."/>
      <w:lvlJc w:val="left"/>
      <w:pPr>
        <w:tabs>
          <w:tab w:val="num" w:pos="0"/>
        </w:tabs>
        <w:ind w:left="660" w:hanging="360"/>
      </w:pPr>
      <w:rPr>
        <w:rFonts w:ascii="方正黑体_GBK" w:eastAsia="方正黑体_GBK" w:hAnsi="方正黑体_GBK" w:hint="default"/>
      </w:rPr>
    </w:lvl>
    <w:lvl w:ilvl="1" w:tplc="D5B03FFC">
      <w:start w:val="1"/>
      <w:numFmt w:val="lowerLetter"/>
      <w:lvlText w:val="%2)"/>
      <w:lvlJc w:val="left"/>
      <w:pPr>
        <w:tabs>
          <w:tab w:val="num" w:pos="0"/>
        </w:tabs>
        <w:ind w:left="1140" w:hanging="420"/>
      </w:pPr>
      <w:rPr>
        <w:rFonts w:ascii="方正黑体_GBK" w:eastAsia="方正黑体_GBK" w:hAnsi="方正黑体_GBK" w:hint="default"/>
      </w:rPr>
    </w:lvl>
    <w:lvl w:ilvl="2" w:tplc="37B6ACA2">
      <w:start w:val="1"/>
      <w:numFmt w:val="decimal"/>
      <w:lvlText w:val="%3."/>
      <w:lvlJc w:val="right"/>
      <w:pPr>
        <w:tabs>
          <w:tab w:val="num" w:pos="0"/>
        </w:tabs>
        <w:ind w:left="1560" w:hanging="420"/>
      </w:pPr>
      <w:rPr>
        <w:rFonts w:ascii="方正黑体_GBK" w:eastAsia="方正黑体_GBK" w:hAnsi="方正黑体_GBK" w:hint="default"/>
      </w:rPr>
    </w:lvl>
    <w:lvl w:ilvl="3" w:tplc="68F05BFC">
      <w:start w:val="1"/>
      <w:numFmt w:val="decimal"/>
      <w:lvlText w:val="%4."/>
      <w:lvlJc w:val="left"/>
      <w:pPr>
        <w:tabs>
          <w:tab w:val="num" w:pos="0"/>
        </w:tabs>
        <w:ind w:left="1980" w:hanging="420"/>
      </w:pPr>
      <w:rPr>
        <w:rFonts w:ascii="方正黑体_GBK" w:eastAsia="方正黑体_GBK" w:hAnsi="方正黑体_GBK" w:hint="default"/>
      </w:rPr>
    </w:lvl>
    <w:lvl w:ilvl="4" w:tplc="4C9A0C76">
      <w:start w:val="1"/>
      <w:numFmt w:val="lowerLetter"/>
      <w:lvlText w:val="%5)"/>
      <w:lvlJc w:val="left"/>
      <w:pPr>
        <w:tabs>
          <w:tab w:val="num" w:pos="0"/>
        </w:tabs>
        <w:ind w:left="2400" w:hanging="420"/>
      </w:pPr>
      <w:rPr>
        <w:rFonts w:ascii="方正黑体_GBK" w:eastAsia="方正黑体_GBK" w:hAnsi="方正黑体_GBK" w:hint="default"/>
      </w:rPr>
    </w:lvl>
    <w:lvl w:ilvl="5" w:tplc="7DAEF796">
      <w:start w:val="1"/>
      <w:numFmt w:val="decimal"/>
      <w:lvlText w:val="%6."/>
      <w:lvlJc w:val="right"/>
      <w:pPr>
        <w:tabs>
          <w:tab w:val="num" w:pos="0"/>
        </w:tabs>
        <w:ind w:left="2820" w:hanging="420"/>
      </w:pPr>
      <w:rPr>
        <w:rFonts w:ascii="方正黑体_GBK" w:eastAsia="方正黑体_GBK" w:hAnsi="方正黑体_GBK" w:hint="default"/>
      </w:rPr>
    </w:lvl>
    <w:lvl w:ilvl="6" w:tplc="F91E8280">
      <w:start w:val="1"/>
      <w:numFmt w:val="decimal"/>
      <w:lvlText w:val="%7."/>
      <w:lvlJc w:val="left"/>
      <w:pPr>
        <w:tabs>
          <w:tab w:val="num" w:pos="0"/>
        </w:tabs>
        <w:ind w:left="3240" w:hanging="420"/>
      </w:pPr>
      <w:rPr>
        <w:rFonts w:ascii="方正黑体_GBK" w:eastAsia="方正黑体_GBK" w:hAnsi="方正黑体_GBK" w:hint="default"/>
      </w:rPr>
    </w:lvl>
    <w:lvl w:ilvl="7" w:tplc="0F2694EE">
      <w:start w:val="1"/>
      <w:numFmt w:val="lowerLetter"/>
      <w:lvlText w:val="%8)"/>
      <w:lvlJc w:val="left"/>
      <w:pPr>
        <w:tabs>
          <w:tab w:val="num" w:pos="0"/>
        </w:tabs>
        <w:ind w:left="3660" w:hanging="420"/>
      </w:pPr>
      <w:rPr>
        <w:rFonts w:ascii="方正黑体_GBK" w:eastAsia="方正黑体_GBK" w:hAnsi="方正黑体_GBK" w:hint="default"/>
      </w:rPr>
    </w:lvl>
    <w:lvl w:ilvl="8" w:tplc="E73A207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6" w15:restartNumberingAfterBreak="0">
    <w:nsid w:val="3F15C910"/>
    <w:multiLevelType w:val="multilevel"/>
    <w:tmpl w:val="3F15C910"/>
    <w:lvl w:ilvl="0">
      <w:start w:val="4"/>
      <w:numFmt w:val="chineseCounting"/>
      <w:suff w:val="space"/>
      <w:lvlText w:val="第%1条"/>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510A3506"/>
    <w:multiLevelType w:val="singleLevel"/>
    <w:tmpl w:val="510A3506"/>
    <w:lvl w:ilvl="0">
      <w:start w:val="1"/>
      <w:numFmt w:val="decimal"/>
      <w:suff w:val="nothing"/>
      <w:lvlText w:val="（%1）"/>
      <w:lvlJc w:val="left"/>
      <w:pPr>
        <w:ind w:left="0" w:firstLine="0"/>
      </w:pPr>
    </w:lvl>
  </w:abstractNum>
  <w:abstractNum w:abstractNumId="8" w15:restartNumberingAfterBreak="0">
    <w:nsid w:val="54B02AA4"/>
    <w:multiLevelType w:val="multilevel"/>
    <w:tmpl w:val="54B02AA4"/>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pPr>
        <w:ind w:left="0" w:firstLine="0"/>
      </w:pPr>
    </w:lvl>
  </w:abstractNum>
  <w:abstractNum w:abstractNumId="10" w15:restartNumberingAfterBreak="0">
    <w:nsid w:val="5DF84CBD"/>
    <w:multiLevelType w:val="singleLevel"/>
    <w:tmpl w:val="5DF84CBD"/>
    <w:lvl w:ilvl="0">
      <w:start w:val="1"/>
      <w:numFmt w:val="decimal"/>
      <w:suff w:val="nothing"/>
      <w:lvlText w:val="（%1）"/>
      <w:lvlJc w:val="left"/>
      <w:pPr>
        <w:ind w:left="0" w:firstLine="0"/>
      </w:pPr>
    </w:lvl>
  </w:abstractNum>
  <w:abstractNum w:abstractNumId="11" w15:restartNumberingAfterBreak="0">
    <w:nsid w:val="5DF84D07"/>
    <w:multiLevelType w:val="singleLevel"/>
    <w:tmpl w:val="5DF84D07"/>
    <w:lvl w:ilvl="0">
      <w:start w:val="1"/>
      <w:numFmt w:val="decimal"/>
      <w:suff w:val="nothing"/>
      <w:lvlText w:val="（%1）"/>
      <w:lvlJc w:val="left"/>
      <w:pPr>
        <w:ind w:left="0" w:firstLine="0"/>
      </w:pPr>
    </w:lvl>
  </w:abstractNum>
  <w:abstractNum w:abstractNumId="12" w15:restartNumberingAfterBreak="0">
    <w:nsid w:val="6D2A3EBA"/>
    <w:multiLevelType w:val="singleLevel"/>
    <w:tmpl w:val="6D2A3EBA"/>
    <w:lvl w:ilvl="0">
      <w:start w:val="1"/>
      <w:numFmt w:val="decimal"/>
      <w:suff w:val="nothing"/>
      <w:lvlText w:val="（%1）"/>
      <w:lvlJc w:val="left"/>
      <w:pPr>
        <w:ind w:left="0" w:firstLine="0"/>
      </w:pPr>
    </w:lvl>
  </w:abstractNum>
  <w:abstractNum w:abstractNumId="13" w15:restartNumberingAfterBreak="0">
    <w:nsid w:val="7A29506B"/>
    <w:multiLevelType w:val="singleLevel"/>
    <w:tmpl w:val="7A29506B"/>
    <w:lvl w:ilvl="0">
      <w:start w:val="1"/>
      <w:numFmt w:val="decimal"/>
      <w:suff w:val="nothing"/>
      <w:lvlText w:val="（%1）"/>
      <w:lvlJc w:val="left"/>
      <w:pPr>
        <w:ind w:left="0" w:firstLine="0"/>
      </w:pPr>
    </w:lvl>
  </w:abstractNum>
  <w:abstractNum w:abstractNumId="14" w15:restartNumberingAfterBreak="0">
    <w:nsid w:val="7B6064A4"/>
    <w:multiLevelType w:val="hybridMultilevel"/>
    <w:tmpl w:val="6F849262"/>
    <w:lvl w:ilvl="0" w:tplc="3348CFB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D85CE4AE">
      <w:start w:val="1"/>
      <w:numFmt w:val="lowerLetter"/>
      <w:lvlText w:val="%2)"/>
      <w:lvlJc w:val="left"/>
      <w:pPr>
        <w:tabs>
          <w:tab w:val="num" w:pos="0"/>
        </w:tabs>
        <w:ind w:left="1141" w:hanging="420"/>
      </w:pPr>
      <w:rPr>
        <w:rFonts w:ascii="方正黑体_GBK" w:eastAsia="方正黑体_GBK" w:hAnsi="方正黑体_GBK" w:hint="default"/>
      </w:rPr>
    </w:lvl>
    <w:lvl w:ilvl="2" w:tplc="75A4A280">
      <w:start w:val="1"/>
      <w:numFmt w:val="decimal"/>
      <w:lvlText w:val="%3."/>
      <w:lvlJc w:val="right"/>
      <w:pPr>
        <w:tabs>
          <w:tab w:val="num" w:pos="0"/>
        </w:tabs>
        <w:ind w:left="1561" w:hanging="420"/>
      </w:pPr>
      <w:rPr>
        <w:rFonts w:ascii="方正黑体_GBK" w:eastAsia="方正黑体_GBK" w:hAnsi="方正黑体_GBK" w:hint="default"/>
      </w:rPr>
    </w:lvl>
    <w:lvl w:ilvl="3" w:tplc="B4500E30">
      <w:start w:val="1"/>
      <w:numFmt w:val="decimal"/>
      <w:lvlText w:val="%4."/>
      <w:lvlJc w:val="left"/>
      <w:pPr>
        <w:tabs>
          <w:tab w:val="num" w:pos="0"/>
        </w:tabs>
        <w:ind w:left="1981" w:hanging="420"/>
      </w:pPr>
      <w:rPr>
        <w:rFonts w:ascii="方正黑体_GBK" w:eastAsia="方正黑体_GBK" w:hAnsi="方正黑体_GBK" w:hint="default"/>
      </w:rPr>
    </w:lvl>
    <w:lvl w:ilvl="4" w:tplc="A30A5E50">
      <w:start w:val="1"/>
      <w:numFmt w:val="lowerLetter"/>
      <w:lvlText w:val="%5)"/>
      <w:lvlJc w:val="left"/>
      <w:pPr>
        <w:tabs>
          <w:tab w:val="num" w:pos="0"/>
        </w:tabs>
        <w:ind w:left="2401" w:hanging="420"/>
      </w:pPr>
      <w:rPr>
        <w:rFonts w:ascii="方正黑体_GBK" w:eastAsia="方正黑体_GBK" w:hAnsi="方正黑体_GBK" w:hint="default"/>
      </w:rPr>
    </w:lvl>
    <w:lvl w:ilvl="5" w:tplc="B1CA1CD0">
      <w:start w:val="1"/>
      <w:numFmt w:val="decimal"/>
      <w:lvlText w:val="%6."/>
      <w:lvlJc w:val="right"/>
      <w:pPr>
        <w:tabs>
          <w:tab w:val="num" w:pos="0"/>
        </w:tabs>
        <w:ind w:left="2821" w:hanging="420"/>
      </w:pPr>
      <w:rPr>
        <w:rFonts w:ascii="方正黑体_GBK" w:eastAsia="方正黑体_GBK" w:hAnsi="方正黑体_GBK" w:hint="default"/>
      </w:rPr>
    </w:lvl>
    <w:lvl w:ilvl="6" w:tplc="BF86EED0">
      <w:start w:val="1"/>
      <w:numFmt w:val="decimal"/>
      <w:lvlText w:val="%7."/>
      <w:lvlJc w:val="left"/>
      <w:pPr>
        <w:tabs>
          <w:tab w:val="num" w:pos="0"/>
        </w:tabs>
        <w:ind w:left="3241" w:hanging="420"/>
      </w:pPr>
      <w:rPr>
        <w:rFonts w:ascii="方正黑体_GBK" w:eastAsia="方正黑体_GBK" w:hAnsi="方正黑体_GBK" w:hint="default"/>
      </w:rPr>
    </w:lvl>
    <w:lvl w:ilvl="7" w:tplc="3578B16A">
      <w:start w:val="1"/>
      <w:numFmt w:val="lowerLetter"/>
      <w:lvlText w:val="%8)"/>
      <w:lvlJc w:val="left"/>
      <w:pPr>
        <w:tabs>
          <w:tab w:val="num" w:pos="0"/>
        </w:tabs>
        <w:ind w:left="3661" w:hanging="420"/>
      </w:pPr>
      <w:rPr>
        <w:rFonts w:ascii="方正黑体_GBK" w:eastAsia="方正黑体_GBK" w:hAnsi="方正黑体_GBK" w:hint="default"/>
      </w:rPr>
    </w:lvl>
    <w:lvl w:ilvl="8" w:tplc="C978893E">
      <w:start w:val="1"/>
      <w:numFmt w:val="decimal"/>
      <w:lvlText w:val="%9."/>
      <w:lvlJc w:val="right"/>
      <w:pPr>
        <w:tabs>
          <w:tab w:val="num" w:pos="0"/>
        </w:tabs>
        <w:ind w:left="4081" w:hanging="420"/>
      </w:pPr>
      <w:rPr>
        <w:rFonts w:ascii="方正黑体_GBK" w:eastAsia="方正黑体_GBK" w:hAnsi="方正黑体_GBK" w:hint="default"/>
      </w:rPr>
    </w:lvl>
  </w:abstractNum>
  <w:num w:numId="1">
    <w:abstractNumId w:val="1"/>
  </w:num>
  <w:num w:numId="2">
    <w:abstractNumId w:val="0"/>
  </w:num>
  <w:num w:numId="3">
    <w:abstractNumId w:val="14"/>
  </w:num>
  <w:num w:numId="4">
    <w:abstractNumId w:val="5"/>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10"/>
    <w:lvlOverride w:ilvl="0">
      <w:startOverride w:val="1"/>
    </w:lvlOverride>
  </w:num>
  <w:num w:numId="8">
    <w:abstractNumId w:val="11"/>
    <w:lvlOverride w:ilvl="0">
      <w:startOverride w:val="1"/>
    </w:lvlOverride>
  </w:num>
  <w:num w:numId="9">
    <w:abstractNumId w:val="7"/>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B80B69"/>
    <w:rsid w:val="00B80B69"/>
    <w:rsid w:val="00DA4091"/>
    <w:rsid w:val="00F73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6ECE"/>
  <w15:docId w15:val="{EE2CC320-3BC3-4ECB-AEEC-30739C5E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251afe55">
    <w:name w:val="Normal251afe55"/>
    <w:pPr>
      <w:widowControl w:val="0"/>
      <w:jc w:val="both"/>
    </w:pPr>
    <w:rPr>
      <w:rFonts w:ascii="方正黑体_GBK" w:eastAsia="方正黑体_GBK" w:hAnsi="方正黑体_GBK" w:cs="Times New Roman"/>
      <w:szCs w:val="21"/>
    </w:rPr>
  </w:style>
  <w:style w:type="paragraph" w:customStyle="1" w:styleId="heading10b5b3d24">
    <w:name w:val="heading 10b5b3d24"/>
    <w:basedOn w:val="Normal251afe55"/>
    <w:next w:val="a"/>
    <w:pPr>
      <w:keepNext/>
      <w:keepLines/>
      <w:spacing w:before="340" w:after="330" w:line="578" w:lineRule="auto"/>
      <w:outlineLvl w:val="0"/>
    </w:pPr>
    <w:rPr>
      <w:b/>
      <w:bCs/>
      <w:kern w:val="44"/>
      <w:sz w:val="44"/>
    </w:rPr>
  </w:style>
  <w:style w:type="paragraph" w:customStyle="1" w:styleId="heading25c21eead">
    <w:name w:val="heading 25c21eead"/>
    <w:basedOn w:val="Normal251afe55"/>
    <w:next w:val="a"/>
    <w:pPr>
      <w:keepNext/>
      <w:keepLines/>
      <w:spacing w:before="260" w:after="260" w:line="415" w:lineRule="auto"/>
      <w:outlineLvl w:val="1"/>
    </w:pPr>
    <w:rPr>
      <w:b/>
      <w:sz w:val="32"/>
    </w:rPr>
  </w:style>
  <w:style w:type="paragraph" w:customStyle="1" w:styleId="heading381b0c876">
    <w:name w:val="heading 381b0c876"/>
    <w:basedOn w:val="Normal251afe55"/>
    <w:next w:val="a"/>
    <w:pPr>
      <w:keepNext/>
      <w:keepLines/>
      <w:spacing w:before="260" w:after="260" w:line="415" w:lineRule="auto"/>
      <w:outlineLvl w:val="2"/>
    </w:pPr>
    <w:rPr>
      <w:b/>
      <w:sz w:val="32"/>
    </w:rPr>
  </w:style>
  <w:style w:type="character" w:customStyle="1" w:styleId="DefaultParagraphFont36559a4b">
    <w:name w:val="Default Paragraph Font36559a4b"/>
  </w:style>
  <w:style w:type="paragraph" w:customStyle="1" w:styleId="toc12825136a">
    <w:name w:val="toc 12825136a"/>
    <w:basedOn w:val="Normal251afe55"/>
    <w:next w:val="a"/>
    <w:autoRedefine/>
  </w:style>
  <w:style w:type="paragraph" w:customStyle="1" w:styleId="toc28cdde503">
    <w:name w:val="toc 28cdde503"/>
    <w:basedOn w:val="Normal251afe55"/>
    <w:next w:val="a"/>
    <w:autoRedefine/>
    <w:pPr>
      <w:ind w:left="420"/>
    </w:pPr>
  </w:style>
  <w:style w:type="paragraph" w:customStyle="1" w:styleId="toc3a276e3a1">
    <w:name w:val="toc 3a276e3a1"/>
    <w:basedOn w:val="Normal251afe55"/>
    <w:next w:val="a"/>
    <w:autoRedefine/>
    <w:pPr>
      <w:ind w:left="840"/>
    </w:pPr>
  </w:style>
  <w:style w:type="paragraph" w:customStyle="1" w:styleId="toc4e51af3d6">
    <w:name w:val="toc 4e51af3d6"/>
    <w:basedOn w:val="Normal251afe55"/>
    <w:next w:val="a"/>
    <w:autoRedefine/>
    <w:pPr>
      <w:ind w:left="1260"/>
    </w:pPr>
  </w:style>
  <w:style w:type="paragraph" w:customStyle="1" w:styleId="toc5646fe7b3">
    <w:name w:val="toc 5646fe7b3"/>
    <w:basedOn w:val="Normal251afe55"/>
    <w:next w:val="a"/>
    <w:autoRedefine/>
    <w:pPr>
      <w:ind w:left="1680"/>
    </w:pPr>
  </w:style>
  <w:style w:type="paragraph" w:customStyle="1" w:styleId="headera796dbc5">
    <w:name w:val="headera796dbc5"/>
    <w:basedOn w:val="Normal251afe55"/>
    <w:pPr>
      <w:pBdr>
        <w:bottom w:val="single" w:sz="6" w:space="1" w:color="auto"/>
      </w:pBdr>
      <w:tabs>
        <w:tab w:val="center" w:pos="4153"/>
        <w:tab w:val="right" w:pos="8307"/>
      </w:tabs>
      <w:snapToGrid w:val="0"/>
      <w:jc w:val="center"/>
    </w:pPr>
    <w:rPr>
      <w:sz w:val="18"/>
    </w:rPr>
  </w:style>
  <w:style w:type="paragraph" w:customStyle="1" w:styleId="footer9dcd54c9">
    <w:name w:val="footer9dcd54c9"/>
    <w:basedOn w:val="Normal251afe55"/>
    <w:pPr>
      <w:tabs>
        <w:tab w:val="center" w:pos="4153"/>
        <w:tab w:val="right" w:pos="8307"/>
      </w:tabs>
      <w:snapToGrid w:val="0"/>
      <w:jc w:val="left"/>
    </w:pPr>
    <w:rPr>
      <w:sz w:val="18"/>
    </w:rPr>
  </w:style>
  <w:style w:type="character" w:customStyle="1" w:styleId="Strong071ff278">
    <w:name w:val="Strong071ff278"/>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1c333c52">
    <w:name w:val="Normal1c333c52"/>
    <w:next w:val="10"/>
    <w:pPr>
      <w:widowControl w:val="0"/>
      <w:jc w:val="both"/>
    </w:pPr>
    <w:rPr>
      <w:rFonts w:ascii="方正黑体_GBK" w:eastAsia="方正黑体_GBK" w:hAnsi="方正黑体_GBK" w:cs="Times New Roman"/>
      <w:sz w:val="18"/>
      <w:szCs w:val="18"/>
    </w:rPr>
  </w:style>
  <w:style w:type="paragraph" w:customStyle="1" w:styleId="heading1dc0f85b7">
    <w:name w:val="heading 1dc0f85b7"/>
    <w:basedOn w:val="Normal1c333c52"/>
    <w:next w:val="a"/>
    <w:pPr>
      <w:keepNext/>
      <w:keepLines/>
      <w:spacing w:before="340" w:after="330" w:line="578" w:lineRule="auto"/>
      <w:outlineLvl w:val="0"/>
    </w:pPr>
    <w:rPr>
      <w:b/>
      <w:bCs/>
      <w:kern w:val="44"/>
      <w:sz w:val="44"/>
    </w:rPr>
  </w:style>
  <w:style w:type="paragraph" w:customStyle="1" w:styleId="heading2169add88">
    <w:name w:val="heading 2169add88"/>
    <w:basedOn w:val="Normal1c333c52"/>
    <w:next w:val="a"/>
    <w:pPr>
      <w:keepNext/>
      <w:keepLines/>
      <w:spacing w:before="260" w:after="260" w:line="415" w:lineRule="auto"/>
      <w:outlineLvl w:val="1"/>
    </w:pPr>
    <w:rPr>
      <w:b/>
      <w:sz w:val="32"/>
    </w:rPr>
  </w:style>
  <w:style w:type="paragraph" w:customStyle="1" w:styleId="heading3ca2cab28">
    <w:name w:val="heading 3ca2cab28"/>
    <w:basedOn w:val="Normal1c333c52"/>
    <w:next w:val="a"/>
    <w:pPr>
      <w:keepNext/>
      <w:keepLines/>
      <w:spacing w:before="260" w:after="260" w:line="415" w:lineRule="auto"/>
      <w:outlineLvl w:val="2"/>
    </w:pPr>
    <w:rPr>
      <w:b/>
      <w:sz w:val="32"/>
    </w:rPr>
  </w:style>
  <w:style w:type="character" w:customStyle="1" w:styleId="DefaultParagraphFont4b9bc9c7">
    <w:name w:val="Default Paragraph Font4b9bc9c7"/>
  </w:style>
  <w:style w:type="paragraph" w:customStyle="1" w:styleId="NormalIndentf815a427">
    <w:name w:val="Normal Indentf815a427"/>
    <w:basedOn w:val="Normal1c333c52"/>
    <w:pPr>
      <w:ind w:firstLineChars="200" w:firstLine="200"/>
    </w:pPr>
  </w:style>
  <w:style w:type="paragraph" w:customStyle="1" w:styleId="toc573359db1">
    <w:name w:val="toc 573359db1"/>
    <w:basedOn w:val="Normal1c333c52"/>
    <w:next w:val="a"/>
    <w:pPr>
      <w:ind w:left="1680"/>
    </w:pPr>
  </w:style>
  <w:style w:type="paragraph" w:customStyle="1" w:styleId="toc3cd7691a0">
    <w:name w:val="toc 3cd7691a0"/>
    <w:basedOn w:val="Normal1c333c52"/>
    <w:next w:val="a"/>
    <w:pPr>
      <w:ind w:left="840"/>
    </w:pPr>
  </w:style>
  <w:style w:type="paragraph" w:customStyle="1" w:styleId="footer800d5f14">
    <w:name w:val="footer800d5f14"/>
    <w:basedOn w:val="Normal1c333c52"/>
    <w:pPr>
      <w:tabs>
        <w:tab w:val="center" w:pos="4153"/>
        <w:tab w:val="right" w:pos="8307"/>
      </w:tabs>
      <w:snapToGrid w:val="0"/>
      <w:jc w:val="left"/>
    </w:pPr>
  </w:style>
  <w:style w:type="paragraph" w:customStyle="1" w:styleId="headeraab6852b">
    <w:name w:val="headeraab6852b"/>
    <w:basedOn w:val="Normal1c333c52"/>
    <w:pPr>
      <w:pBdr>
        <w:bottom w:val="single" w:sz="6" w:space="1" w:color="auto"/>
      </w:pBdr>
      <w:tabs>
        <w:tab w:val="center" w:pos="4153"/>
        <w:tab w:val="right" w:pos="8307"/>
      </w:tabs>
      <w:snapToGrid w:val="0"/>
      <w:jc w:val="center"/>
    </w:pPr>
  </w:style>
  <w:style w:type="paragraph" w:customStyle="1" w:styleId="toc1546c4eeb">
    <w:name w:val="toc 1546c4eeb"/>
    <w:basedOn w:val="Normal1c333c52"/>
    <w:next w:val="a"/>
  </w:style>
  <w:style w:type="paragraph" w:customStyle="1" w:styleId="toc44f3ee844">
    <w:name w:val="toc 44f3ee844"/>
    <w:basedOn w:val="Normal1c333c52"/>
    <w:next w:val="a"/>
    <w:pPr>
      <w:ind w:left="1260"/>
    </w:pPr>
  </w:style>
  <w:style w:type="paragraph" w:customStyle="1" w:styleId="toc25627ec07">
    <w:name w:val="toc 25627ec07"/>
    <w:basedOn w:val="Normal1c333c52"/>
    <w:next w:val="a"/>
    <w:pPr>
      <w:ind w:left="420"/>
    </w:pPr>
  </w:style>
  <w:style w:type="paragraph" w:customStyle="1" w:styleId="NormalWebd42f5b8b">
    <w:name w:val="Normal (Web)d42f5b8b"/>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9689bd989689bd98">
    <w:name w:val="Normal9689bd989689bd98"/>
    <w:next w:val="10"/>
    <w:pPr>
      <w:widowControl w:val="0"/>
      <w:jc w:val="both"/>
    </w:pPr>
    <w:rPr>
      <w:rFonts w:ascii="方正黑体_GBK" w:eastAsia="方正黑体_GBK" w:hAnsi="方正黑体_GBK" w:cs="Times New Roman"/>
      <w:szCs w:val="21"/>
    </w:rPr>
  </w:style>
  <w:style w:type="paragraph" w:customStyle="1" w:styleId="heading144480f9b44480f9b">
    <w:name w:val="heading 144480f9b44480f9b"/>
    <w:basedOn w:val="Normal9689bd989689bd98"/>
    <w:next w:val="a"/>
    <w:pPr>
      <w:keepNext/>
      <w:keepLines/>
      <w:spacing w:before="340" w:after="330" w:line="578" w:lineRule="auto"/>
      <w:outlineLvl w:val="0"/>
    </w:pPr>
    <w:rPr>
      <w:b/>
      <w:bCs/>
      <w:kern w:val="44"/>
      <w:sz w:val="44"/>
    </w:rPr>
  </w:style>
  <w:style w:type="paragraph" w:customStyle="1" w:styleId="heading263b30a6e63b30a6e">
    <w:name w:val="heading 263b30a6e63b30a6e"/>
    <w:basedOn w:val="Normal9689bd989689bd98"/>
    <w:next w:val="a"/>
    <w:pPr>
      <w:keepNext/>
      <w:keepLines/>
      <w:spacing w:before="260" w:after="260" w:line="415" w:lineRule="auto"/>
      <w:outlineLvl w:val="1"/>
    </w:pPr>
    <w:rPr>
      <w:b/>
      <w:sz w:val="32"/>
    </w:rPr>
  </w:style>
  <w:style w:type="paragraph" w:customStyle="1" w:styleId="heading31c8fa3be1c8fa3be">
    <w:name w:val="heading 31c8fa3be1c8fa3be"/>
    <w:basedOn w:val="Normal9689bd989689bd98"/>
    <w:next w:val="a"/>
    <w:pPr>
      <w:keepNext/>
      <w:keepLines/>
      <w:spacing w:before="260" w:after="260" w:line="415" w:lineRule="auto"/>
      <w:outlineLvl w:val="2"/>
    </w:pPr>
    <w:rPr>
      <w:b/>
      <w:sz w:val="32"/>
    </w:rPr>
  </w:style>
  <w:style w:type="character" w:customStyle="1" w:styleId="DefaultParagraphFont4380650343806503">
    <w:name w:val="Default Paragraph Font4380650343806503"/>
  </w:style>
  <w:style w:type="paragraph" w:customStyle="1" w:styleId="10abdf5bd0abdf5bd">
    <w:name w:val="引文目录10abdf5bd0abdf5bd"/>
    <w:basedOn w:val="Normal9689bd989689bd98"/>
    <w:next w:val="a"/>
    <w:pPr>
      <w:ind w:leftChars="200" w:left="200"/>
    </w:pPr>
  </w:style>
  <w:style w:type="paragraph" w:customStyle="1" w:styleId="toc51347902113479021">
    <w:name w:val="toc 51347902113479021"/>
    <w:basedOn w:val="Normal9689bd989689bd98"/>
    <w:next w:val="a"/>
    <w:pPr>
      <w:ind w:left="1680"/>
    </w:pPr>
  </w:style>
  <w:style w:type="paragraph" w:customStyle="1" w:styleId="toc3fbaadccefbaadcce">
    <w:name w:val="toc 3fbaadccefbaadcce"/>
    <w:basedOn w:val="Normal9689bd989689bd98"/>
    <w:next w:val="a"/>
    <w:pPr>
      <w:ind w:left="840"/>
    </w:pPr>
  </w:style>
  <w:style w:type="paragraph" w:customStyle="1" w:styleId="footerff93cd47ff93cd47">
    <w:name w:val="footerff93cd47ff93cd47"/>
    <w:basedOn w:val="Normal9689bd989689bd98"/>
    <w:pPr>
      <w:tabs>
        <w:tab w:val="center" w:pos="4153"/>
        <w:tab w:val="right" w:pos="8307"/>
      </w:tabs>
      <w:snapToGrid w:val="0"/>
      <w:jc w:val="left"/>
    </w:pPr>
    <w:rPr>
      <w:sz w:val="18"/>
    </w:rPr>
  </w:style>
  <w:style w:type="paragraph" w:customStyle="1" w:styleId="header75cc204d75cc204d">
    <w:name w:val="header75cc204d75cc204d"/>
    <w:basedOn w:val="Normal9689bd989689bd98"/>
    <w:pPr>
      <w:pBdr>
        <w:bottom w:val="single" w:sz="6" w:space="1" w:color="auto"/>
      </w:pBdr>
      <w:tabs>
        <w:tab w:val="center" w:pos="4153"/>
        <w:tab w:val="right" w:pos="8307"/>
      </w:tabs>
      <w:snapToGrid w:val="0"/>
      <w:jc w:val="center"/>
    </w:pPr>
    <w:rPr>
      <w:sz w:val="18"/>
    </w:rPr>
  </w:style>
  <w:style w:type="paragraph" w:customStyle="1" w:styleId="toc17b0e9f247b0e9f24">
    <w:name w:val="toc 17b0e9f247b0e9f24"/>
    <w:basedOn w:val="Normal9689bd989689bd98"/>
    <w:next w:val="a"/>
  </w:style>
  <w:style w:type="paragraph" w:customStyle="1" w:styleId="toc44199b5364199b536">
    <w:name w:val="toc 44199b5364199b536"/>
    <w:basedOn w:val="Normal9689bd989689bd98"/>
    <w:next w:val="a"/>
    <w:pPr>
      <w:ind w:left="1260"/>
    </w:pPr>
  </w:style>
  <w:style w:type="paragraph" w:customStyle="1" w:styleId="toc23442cc6a3442cc6a">
    <w:name w:val="toc 23442cc6a3442cc6a"/>
    <w:basedOn w:val="Normal9689bd989689bd98"/>
    <w:next w:val="a"/>
    <w:pPr>
      <w:ind w:left="420"/>
    </w:pPr>
  </w:style>
  <w:style w:type="paragraph" w:customStyle="1" w:styleId="1de6429ffde6429ff">
    <w:name w:val="列出段落1de6429ffde6429ff"/>
    <w:pPr>
      <w:widowControl w:val="0"/>
      <w:ind w:firstLineChars="200" w:firstLine="200"/>
      <w:jc w:val="both"/>
    </w:pPr>
    <w:rPr>
      <w:rFonts w:ascii="方正黑体_GBK" w:eastAsia="方正黑体_GBK" w:hAnsi="方正黑体_GBK" w:cs="Times New Roman"/>
      <w:szCs w:val="21"/>
    </w:rPr>
  </w:style>
  <w:style w:type="paragraph" w:styleId="a6">
    <w:name w:val="Normal Indent"/>
    <w:next w:val="10"/>
    <w:semiHidden/>
    <w:unhideWhenUsed/>
    <w:qFormat/>
    <w:rsid w:val="00F73998"/>
    <w:pPr>
      <w:widowControl w:val="0"/>
      <w:ind w:firstLineChars="200" w:firstLine="420"/>
      <w:jc w:val="both"/>
    </w:pPr>
    <w:rPr>
      <w:rFonts w:ascii="Times New Roman" w:eastAsia="宋体" w:hAnsi="Times New Roman" w:cs="Times New Roman"/>
      <w:sz w:val="18"/>
      <w:szCs w:val="18"/>
    </w:rPr>
  </w:style>
  <w:style w:type="paragraph" w:styleId="a7">
    <w:name w:val="Normal (Web)"/>
    <w:next w:val="10"/>
    <w:semiHidden/>
    <w:unhideWhenUsed/>
    <w:qFormat/>
    <w:rsid w:val="00F73998"/>
    <w:pPr>
      <w:spacing w:before="102" w:after="102" w:line="1099" w:lineRule="atLeast"/>
      <w:ind w:firstLine="419"/>
    </w:pPr>
    <w:rPr>
      <w:rFonts w:ascii="Times New Roman" w:eastAsia="宋体" w:hAnsi="Times New Roman" w:cs="Times New Roman"/>
      <w:kern w:val="0"/>
      <w:sz w:val="24"/>
      <w:szCs w:val="24"/>
    </w:rPr>
  </w:style>
  <w:style w:type="paragraph" w:styleId="a8">
    <w:name w:val="annotation text"/>
    <w:next w:val="10"/>
    <w:link w:val="a9"/>
    <w:semiHidden/>
    <w:unhideWhenUsed/>
    <w:qFormat/>
    <w:rsid w:val="00F73998"/>
    <w:pPr>
      <w:widowControl w:val="0"/>
    </w:pPr>
    <w:rPr>
      <w:rFonts w:ascii="Times New Roman" w:eastAsia="宋体" w:hAnsi="Times New Roman" w:cs="Times New Roman"/>
      <w:sz w:val="18"/>
      <w:szCs w:val="18"/>
    </w:rPr>
  </w:style>
  <w:style w:type="character" w:customStyle="1" w:styleId="a9">
    <w:name w:val="批注文字 字符"/>
    <w:basedOn w:val="a0"/>
    <w:link w:val="a8"/>
    <w:semiHidden/>
    <w:rsid w:val="00F73998"/>
    <w:rPr>
      <w:rFonts w:ascii="Times New Roman" w:eastAsia="宋体" w:hAnsi="Times New Roman" w:cs="Times New Roman"/>
      <w:sz w:val="18"/>
      <w:szCs w:val="18"/>
    </w:rPr>
  </w:style>
  <w:style w:type="paragraph" w:customStyle="1" w:styleId="11">
    <w:name w:val="列出段落1"/>
    <w:next w:val="10"/>
    <w:uiPriority w:val="99"/>
    <w:qFormat/>
    <w:rsid w:val="00F73998"/>
    <w:pPr>
      <w:widowControl w:val="0"/>
      <w:ind w:firstLineChars="200" w:firstLine="420"/>
      <w:jc w:val="both"/>
    </w:pPr>
    <w:rPr>
      <w:rFonts w:ascii="Times New Roman" w:eastAsia="宋体" w:hAnsi="Times New Roman" w:cs="Times New Roman"/>
      <w:sz w:val="18"/>
      <w:szCs w:val="18"/>
    </w:rPr>
  </w:style>
  <w:style w:type="paragraph" w:customStyle="1" w:styleId="12">
    <w:name w:val="列表段落1"/>
    <w:next w:val="10"/>
    <w:uiPriority w:val="34"/>
    <w:qFormat/>
    <w:rsid w:val="00F73998"/>
    <w:pPr>
      <w:widowControl w:val="0"/>
      <w:ind w:firstLineChars="200" w:firstLine="420"/>
      <w:jc w:val="both"/>
    </w:pPr>
    <w:rPr>
      <w:rFonts w:ascii="Times New Roman" w:eastAsia="宋体" w:hAnsi="Times New Roman" w:cs="Times New Roman"/>
      <w:sz w:val="18"/>
      <w:szCs w:val="18"/>
    </w:rPr>
  </w:style>
  <w:style w:type="character" w:customStyle="1" w:styleId="fontstyle01">
    <w:name w:val="fontstyle01"/>
    <w:qFormat/>
    <w:rsid w:val="00F73998"/>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49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6297</Words>
  <Characters>35895</Characters>
  <Application>Microsoft Office Word</Application>
  <DocSecurity>0</DocSecurity>
  <Lines>299</Lines>
  <Paragraphs>84</Paragraphs>
  <ScaleCrop>false</ScaleCrop>
  <Company>P R C</Company>
  <LinksUpToDate>false</LinksUpToDate>
  <CharactersWithSpaces>42108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2024-11-29T02:13:00Z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