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SYWF06B779TA069GRGR80LJF7N80O7GRQE06NJDWXF88TQLTZDBJICJXFYYHP8IRXEM65OZFZIWD8HJJEFFTDFFZ8RF0WL5BASOODHB3BEB13EC33A5F9F040B880CEC65292A1E" Type="http://schemas.microsoft.com/office/2006/relationships/officeDocumentMain" Target="docProps/core.xml"/><Relationship Id="CPWMG6GH7R9A06HGRPR8DL0R7NLMOXVREJ0XUJDWXGPRTEWTZMBRVC0QFYYHPB6RBXMXHOLKZI7D8MEJENFA0FFX8RL0WHCB8FOORHB3E284A52F4F11CA1D9E249A9B6CD51C72" Type="http://schemas.microsoft.com/office/2006/relationships/officeDocumentExtended"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746" w:rsidRDefault="000F6722">
      <w:pPr>
        <w:spacing w:line="0" w:lineRule="atLeast"/>
        <w:jc w:val="center"/>
        <w:rPr>
          <w:b/>
          <w:bCs/>
          <w:kern w:val="0"/>
          <w:sz w:val="24"/>
          <w:szCs w:val="24"/>
        </w:rPr>
      </w:pPr>
      <w:r>
        <w:rPr>
          <w:rFonts w:hint="eastAsia"/>
          <w:b/>
          <w:bCs/>
          <w:kern w:val="0"/>
          <w:sz w:val="24"/>
          <w:szCs w:val="24"/>
        </w:rPr>
        <w:t>理财产品风险揭示书</w:t>
      </w:r>
    </w:p>
    <w:p w:rsidR="00CA3746" w:rsidRDefault="000F6722">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CA3746" w:rsidRDefault="000F6722">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定期开放式、固定收益类、公募、净值型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CA3746" w:rsidRDefault="000F6722">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CA3746" w:rsidRDefault="000F6722">
      <w:pPr>
        <w:widowControl/>
        <w:spacing w:line="200" w:lineRule="exact"/>
        <w:ind w:firstLineChars="200" w:firstLine="261"/>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CA3746" w:rsidRDefault="000F6722">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CA3746" w:rsidRDefault="000F6722">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CA3746" w:rsidRDefault="000F6722">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CA3746" w:rsidRDefault="000F6722">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CA3746" w:rsidRDefault="000F6722">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CA3746" w:rsidRDefault="000F6722">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CA3746" w:rsidRDefault="000F6722">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CA3746" w:rsidRDefault="000F6722">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CA3746" w:rsidRDefault="000F6722">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CA3746" w:rsidRDefault="000F6722">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CA3746" w:rsidRDefault="000F6722">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CA3746" w:rsidRDefault="000F6722">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CA3746" w:rsidRDefault="000F6722">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CA3746" w:rsidRDefault="000F6722">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CA3746" w:rsidRDefault="000F6722">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CA3746" w:rsidRDefault="000F6722">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CA3746" w:rsidRDefault="000F6722">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CA3746" w:rsidRDefault="000F6722">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CA3746" w:rsidRDefault="000F6722">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CA3746" w:rsidRDefault="000F6722">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CA3746" w:rsidRDefault="000F6722">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CA3746" w:rsidRDefault="000F6722">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CA3746" w:rsidRDefault="000F6722">
      <w:pPr>
        <w:pStyle w:val="Normal2f791c11"/>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CA3746" w:rsidRDefault="000F6722">
      <w:pPr>
        <w:spacing w:line="200" w:lineRule="exact"/>
      </w:pPr>
      <w:r>
        <w:rPr>
          <w:rFonts w:cs="宋体"/>
          <w:b/>
          <w:sz w:val="13"/>
          <w:szCs w:val="20"/>
        </w:rPr>
        <w:t xml:space="preserve">    1.</w:t>
      </w:r>
      <w:r>
        <w:rPr>
          <w:rFonts w:cs="宋体"/>
          <w:b/>
          <w:sz w:val="13"/>
          <w:szCs w:val="20"/>
        </w:rPr>
        <w:t>债券类资产投资风险</w:t>
      </w:r>
    </w:p>
    <w:p w:rsidR="00CA3746" w:rsidRDefault="000F6722">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CA3746" w:rsidRDefault="000F6722">
      <w:pPr>
        <w:spacing w:line="200" w:lineRule="exact"/>
      </w:pPr>
      <w:r>
        <w:rPr>
          <w:rFonts w:cs="宋体"/>
          <w:b/>
          <w:sz w:val="13"/>
          <w:szCs w:val="20"/>
        </w:rPr>
        <w:t xml:space="preserve">    2.</w:t>
      </w:r>
      <w:r>
        <w:rPr>
          <w:rFonts w:cs="宋体"/>
          <w:b/>
          <w:sz w:val="13"/>
          <w:szCs w:val="20"/>
        </w:rPr>
        <w:t>非标准化债权类资产投资风险</w:t>
      </w:r>
    </w:p>
    <w:p w:rsidR="00CA3746" w:rsidRDefault="000F6722">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CA3746" w:rsidRDefault="000F6722">
      <w:pPr>
        <w:spacing w:line="200" w:lineRule="exact"/>
      </w:pPr>
      <w:r>
        <w:rPr>
          <w:rFonts w:cs="宋体"/>
          <w:b/>
          <w:sz w:val="13"/>
          <w:szCs w:val="20"/>
        </w:rPr>
        <w:lastRenderedPageBreak/>
        <w:t xml:space="preserve">    3.</w:t>
      </w:r>
      <w:r>
        <w:rPr>
          <w:rFonts w:cs="宋体"/>
          <w:b/>
          <w:sz w:val="13"/>
          <w:szCs w:val="20"/>
        </w:rPr>
        <w:t>资产管理产品投资风险</w:t>
      </w:r>
    </w:p>
    <w:p w:rsidR="00CA3746" w:rsidRDefault="000F6722">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CA3746" w:rsidRDefault="000F6722">
      <w:pPr>
        <w:pStyle w:val="Normal2f791c11"/>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类型：定期开放式、固定收益类、公募、净值型。</w:t>
      </w:r>
    </w:p>
    <w:p w:rsidR="00CA3746" w:rsidRDefault="000F6722">
      <w:pPr>
        <w:pStyle w:val="Normal2f791c11"/>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10</w:t>
      </w:r>
      <w:r>
        <w:rPr>
          <w:rFonts w:hint="eastAsia"/>
          <w:b/>
          <w:bCs/>
          <w:color w:val="3D3D3D"/>
          <w:kern w:val="0"/>
          <w:sz w:val="13"/>
          <w:szCs w:val="13"/>
        </w:rPr>
        <w:t>年</w:t>
      </w:r>
      <w:r>
        <w:rPr>
          <w:rFonts w:hint="eastAsia"/>
          <w:b/>
          <w:color w:val="3D3D3D"/>
          <w:kern w:val="0"/>
          <w:sz w:val="13"/>
          <w:szCs w:val="13"/>
        </w:rPr>
        <w:t>（若本理财产品被提前终止或延期终止，以实际到期日计算持有天数）</w:t>
      </w:r>
      <w:r>
        <w:rPr>
          <w:rFonts w:hint="eastAsia"/>
          <w:b/>
          <w:color w:val="3D3D3D"/>
          <w:kern w:val="0"/>
          <w:sz w:val="13"/>
          <w:szCs w:val="13"/>
        </w:rPr>
        <w:t>。</w:t>
      </w:r>
    </w:p>
    <w:p w:rsidR="00CA3746" w:rsidRDefault="000F6722">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w:t>
      </w:r>
      <w:r>
        <w:rPr>
          <w:rFonts w:hint="eastAsia"/>
          <w:color w:val="3D3D3D"/>
          <w:kern w:val="0"/>
          <w:sz w:val="13"/>
          <w:szCs w:val="13"/>
        </w:rPr>
        <w:t>承诺本金保障，产品收益随投资表现变动，产品存在较低的本金损失风险</w:t>
      </w:r>
      <w:r>
        <w:rPr>
          <w:rFonts w:hint="eastAsia"/>
          <w:color w:val="3D3D3D"/>
          <w:kern w:val="0"/>
          <w:sz w:val="13"/>
          <w:szCs w:val="13"/>
        </w:rPr>
        <w:t>。</w:t>
      </w:r>
    </w:p>
    <w:p w:rsidR="00CA3746" w:rsidRDefault="000F6722">
      <w:pPr>
        <w:pStyle w:val="annotationtext23"/>
        <w:spacing w:line="200" w:lineRule="exact"/>
        <w:ind w:firstLineChars="200" w:firstLine="261"/>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CA3746" w:rsidRDefault="000F6722">
      <w:pPr>
        <w:pStyle w:val="Normal2f791c11"/>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CA3746" w:rsidRDefault="000F6722">
      <w:pPr>
        <w:pStyle w:val="Normal2f791c11"/>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CA3746" w:rsidRDefault="000F6722">
      <w:pPr>
        <w:pStyle w:val="Normal2f791c11"/>
        <w:widowControl/>
        <w:spacing w:line="200" w:lineRule="exact"/>
        <w:ind w:firstLine="260"/>
      </w:pPr>
      <w:r>
        <w:rPr>
          <w:rFonts w:hint="eastAsia"/>
          <w:b/>
          <w:bCs/>
          <w:color w:val="3D3D3D"/>
          <w:kern w:val="0"/>
          <w:sz w:val="13"/>
          <w:szCs w:val="13"/>
        </w:rPr>
        <w:t>最不利投资情形下的投资结果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CA3746" w:rsidRDefault="000F6722">
      <w:pPr>
        <w:pStyle w:val="Normal2f791c11"/>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CA3746" w:rsidRDefault="00CA3746">
      <w:pPr>
        <w:pStyle w:val="Normal2f791c11"/>
        <w:widowControl/>
        <w:spacing w:line="200" w:lineRule="exact"/>
        <w:ind w:firstLine="260"/>
        <w:rPr>
          <w:b/>
          <w:color w:val="3D3D3D"/>
          <w:kern w:val="0"/>
          <w:sz w:val="13"/>
          <w:szCs w:val="13"/>
        </w:rPr>
      </w:pPr>
    </w:p>
    <w:p w:rsidR="00CA3746" w:rsidRDefault="000F6722">
      <w:pPr>
        <w:pStyle w:val="Normal2f791c11"/>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CA3746" w:rsidRDefault="00CA3746">
      <w:pPr>
        <w:pStyle w:val="Normal2f791c11"/>
        <w:widowControl/>
        <w:spacing w:line="200" w:lineRule="exact"/>
        <w:ind w:firstLine="260"/>
        <w:jc w:val="center"/>
        <w:rPr>
          <w:b/>
          <w:color w:val="3D3D3D"/>
          <w:kern w:val="0"/>
          <w:sz w:val="15"/>
          <w:szCs w:val="15"/>
          <w:u w:val="single"/>
        </w:rPr>
      </w:pPr>
    </w:p>
    <w:p w:rsidR="00CA3746" w:rsidRDefault="000F6722">
      <w:pPr>
        <w:pStyle w:val="Normal2f791c11"/>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CA3746" w:rsidRDefault="000F6722">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CA3746" w:rsidRDefault="000F6722">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w:t>
      </w:r>
      <w:r>
        <w:rPr>
          <w:rFonts w:hint="eastAsia"/>
          <w:b/>
          <w:color w:val="3D3D3D"/>
          <w:kern w:val="0"/>
          <w:sz w:val="15"/>
          <w:szCs w:val="15"/>
          <w:u w:val="single"/>
        </w:rPr>
        <w:t>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CA3746" w:rsidRDefault="000F6722">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CA3746" w:rsidRDefault="000F6722">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CA3746" w:rsidRDefault="000F6722">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CA3746" w:rsidRDefault="000F6722">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w:t>
      </w:r>
      <w:r>
        <w:rPr>
          <w:rFonts w:hint="eastAsia"/>
          <w:b/>
          <w:color w:val="3D3D3D"/>
          <w:kern w:val="0"/>
          <w:sz w:val="15"/>
          <w:szCs w:val="15"/>
          <w:u w:val="single"/>
        </w:rPr>
        <w:t>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CA3746" w:rsidRDefault="000F6722">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本次投资决策，并未依赖于南银理财和销售机构在理财产品销售文件之</w:t>
      </w:r>
      <w:r>
        <w:rPr>
          <w:rFonts w:hint="eastAsia"/>
          <w:b/>
          <w:color w:val="3D3D3D"/>
          <w:kern w:val="0"/>
          <w:sz w:val="15"/>
          <w:szCs w:val="15"/>
          <w:u w:val="single"/>
        </w:rPr>
        <w:t>外的任何陈述、说明、文件或承诺，南银理财和销售机构的义务和责任以理财产品销售文件明确记载的书面内容为准。</w:t>
      </w:r>
    </w:p>
    <w:p w:rsidR="00CA3746" w:rsidRDefault="000F6722">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CA3746" w:rsidRDefault="000F6722">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CA3746" w:rsidRDefault="000F6722">
      <w:pPr>
        <w:widowControl/>
        <w:spacing w:line="200" w:lineRule="exact"/>
        <w:ind w:firstLine="210"/>
        <w:rPr>
          <w:color w:val="3D3D3D"/>
          <w:kern w:val="0"/>
          <w:sz w:val="15"/>
          <w:szCs w:val="15"/>
        </w:rPr>
      </w:pPr>
      <w:r>
        <w:rPr>
          <w:rFonts w:hint="eastAsia"/>
          <w:color w:val="3D3D3D"/>
          <w:kern w:val="0"/>
          <w:sz w:val="15"/>
          <w:szCs w:val="15"/>
        </w:rPr>
        <w:t xml:space="preserve">         </w:t>
      </w:r>
    </w:p>
    <w:p w:rsidR="00CA3746" w:rsidRDefault="00CA3746">
      <w:pPr>
        <w:widowControl/>
        <w:spacing w:line="200" w:lineRule="exact"/>
        <w:ind w:firstLine="210"/>
        <w:rPr>
          <w:color w:val="3D3D3D"/>
          <w:kern w:val="0"/>
          <w:sz w:val="15"/>
          <w:szCs w:val="15"/>
        </w:rPr>
      </w:pPr>
    </w:p>
    <w:p w:rsidR="00CA3746" w:rsidRDefault="000F6722">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CA3746" w:rsidRDefault="00CA3746">
      <w:pPr>
        <w:widowControl/>
        <w:spacing w:line="200" w:lineRule="exact"/>
        <w:ind w:firstLine="210"/>
        <w:rPr>
          <w:color w:val="3D3D3D"/>
          <w:kern w:val="0"/>
          <w:sz w:val="13"/>
          <w:szCs w:val="13"/>
        </w:rPr>
      </w:pPr>
    </w:p>
    <w:p w:rsidR="00CA3746" w:rsidRDefault="00CA3746">
      <w:pPr>
        <w:widowControl/>
        <w:spacing w:line="200" w:lineRule="exact"/>
        <w:ind w:firstLine="210"/>
        <w:jc w:val="left"/>
        <w:rPr>
          <w:color w:val="3D3D3D"/>
          <w:kern w:val="0"/>
          <w:sz w:val="13"/>
          <w:szCs w:val="13"/>
        </w:rPr>
      </w:pPr>
    </w:p>
    <w:p w:rsidR="00CA3746" w:rsidRDefault="00CA3746">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287"/>
      </w:tblGrid>
      <w:tr w:rsidR="00CA3746">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CA3746" w:rsidRDefault="000F6722">
            <w:pPr>
              <w:widowControl/>
              <w:spacing w:line="400" w:lineRule="exact"/>
              <w:jc w:val="center"/>
              <w:rPr>
                <w:b/>
                <w:sz w:val="15"/>
                <w:szCs w:val="15"/>
              </w:rPr>
            </w:pPr>
            <w:r>
              <w:rPr>
                <w:rFonts w:hint="eastAsia"/>
                <w:b/>
                <w:sz w:val="15"/>
                <w:szCs w:val="15"/>
              </w:rPr>
              <w:t>个人投资者</w:t>
            </w:r>
          </w:p>
        </w:tc>
      </w:tr>
      <w:tr w:rsidR="00CA3746">
        <w:tc>
          <w:tcPr>
            <w:tcW w:w="9287" w:type="dxa"/>
            <w:tcBorders>
              <w:top w:val="single" w:sz="4" w:space="0" w:color="auto"/>
              <w:left w:val="single" w:sz="4" w:space="0" w:color="auto"/>
              <w:bottom w:val="single" w:sz="4" w:space="0" w:color="auto"/>
              <w:right w:val="single" w:sz="4" w:space="0" w:color="auto"/>
              <w:tl2br w:val="nil"/>
              <w:tr2bl w:val="nil"/>
            </w:tcBorders>
          </w:tcPr>
          <w:p w:rsidR="00CA3746" w:rsidRDefault="000F6722">
            <w:pPr>
              <w:widowControl/>
              <w:spacing w:line="360" w:lineRule="auto"/>
              <w:rPr>
                <w:color w:val="3D3D3D"/>
                <w:kern w:val="0"/>
                <w:sz w:val="13"/>
                <w:szCs w:val="13"/>
              </w:rPr>
            </w:pPr>
            <w:r>
              <w:rPr>
                <w:rFonts w:hint="eastAsia"/>
                <w:sz w:val="15"/>
                <w:szCs w:val="15"/>
              </w:rPr>
              <w:t>签名：</w:t>
            </w:r>
          </w:p>
          <w:p w:rsidR="00CA3746" w:rsidRDefault="000F6722">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CA3746">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CA3746" w:rsidRDefault="000F6722">
            <w:pPr>
              <w:widowControl/>
              <w:spacing w:line="400" w:lineRule="exact"/>
              <w:jc w:val="center"/>
              <w:rPr>
                <w:sz w:val="15"/>
                <w:szCs w:val="15"/>
              </w:rPr>
            </w:pPr>
            <w:r>
              <w:rPr>
                <w:rFonts w:hint="eastAsia"/>
                <w:b/>
                <w:bCs/>
                <w:color w:val="3D3D3D"/>
                <w:kern w:val="0"/>
                <w:sz w:val="15"/>
                <w:szCs w:val="15"/>
              </w:rPr>
              <w:t>机构投资者</w:t>
            </w:r>
          </w:p>
        </w:tc>
      </w:tr>
      <w:tr w:rsidR="00CA3746">
        <w:tc>
          <w:tcPr>
            <w:tcW w:w="9287" w:type="dxa"/>
            <w:tcBorders>
              <w:top w:val="single" w:sz="4" w:space="0" w:color="auto"/>
              <w:left w:val="single" w:sz="4" w:space="0" w:color="auto"/>
              <w:bottom w:val="single" w:sz="4" w:space="0" w:color="auto"/>
              <w:right w:val="single" w:sz="4" w:space="0" w:color="auto"/>
              <w:tl2br w:val="nil"/>
              <w:tr2bl w:val="nil"/>
            </w:tcBorders>
          </w:tcPr>
          <w:p w:rsidR="00CA3746" w:rsidRDefault="00CA3746">
            <w:pPr>
              <w:widowControl/>
              <w:spacing w:line="200" w:lineRule="exact"/>
              <w:jc w:val="left"/>
              <w:rPr>
                <w:b/>
                <w:bCs/>
                <w:color w:val="3D3D3D"/>
                <w:kern w:val="0"/>
                <w:sz w:val="15"/>
                <w:szCs w:val="15"/>
              </w:rPr>
            </w:pPr>
          </w:p>
          <w:p w:rsidR="00CA3746" w:rsidRDefault="000F6722">
            <w:pPr>
              <w:widowControl/>
              <w:spacing w:line="200" w:lineRule="exact"/>
              <w:jc w:val="left"/>
              <w:rPr>
                <w:b/>
                <w:bCs/>
                <w:color w:val="3D3D3D"/>
                <w:kern w:val="0"/>
                <w:sz w:val="15"/>
                <w:szCs w:val="15"/>
              </w:rPr>
            </w:pPr>
            <w:r>
              <w:rPr>
                <w:rFonts w:hint="eastAsia"/>
                <w:b/>
                <w:bCs/>
                <w:color w:val="3D3D3D"/>
                <w:kern w:val="0"/>
                <w:sz w:val="15"/>
                <w:szCs w:val="15"/>
              </w:rPr>
              <w:t>盖章（公章）</w:t>
            </w:r>
          </w:p>
          <w:p w:rsidR="00CA3746" w:rsidRDefault="00CA3746">
            <w:pPr>
              <w:widowControl/>
              <w:spacing w:line="200" w:lineRule="exact"/>
              <w:jc w:val="left"/>
              <w:rPr>
                <w:b/>
                <w:bCs/>
                <w:color w:val="3D3D3D"/>
                <w:kern w:val="0"/>
                <w:sz w:val="15"/>
                <w:szCs w:val="15"/>
              </w:rPr>
            </w:pPr>
          </w:p>
          <w:p w:rsidR="00CA3746" w:rsidRDefault="000F6722">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CA3746" w:rsidRDefault="00CA3746">
            <w:pPr>
              <w:widowControl/>
              <w:spacing w:line="200" w:lineRule="exact"/>
              <w:jc w:val="left"/>
              <w:rPr>
                <w:color w:val="3D3D3D"/>
                <w:kern w:val="0"/>
                <w:sz w:val="13"/>
                <w:szCs w:val="13"/>
              </w:rPr>
            </w:pPr>
          </w:p>
          <w:p w:rsidR="00CA3746" w:rsidRDefault="000F6722">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CA3746">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CA3746" w:rsidRDefault="000F6722">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CA3746">
        <w:tc>
          <w:tcPr>
            <w:tcW w:w="9287" w:type="dxa"/>
            <w:tcBorders>
              <w:top w:val="single" w:sz="4" w:space="0" w:color="auto"/>
              <w:left w:val="single" w:sz="4" w:space="0" w:color="auto"/>
              <w:bottom w:val="single" w:sz="4" w:space="0" w:color="auto"/>
              <w:right w:val="single" w:sz="4" w:space="0" w:color="auto"/>
              <w:tl2br w:val="nil"/>
              <w:tr2bl w:val="nil"/>
            </w:tcBorders>
          </w:tcPr>
          <w:p w:rsidR="00CA3746" w:rsidRDefault="000F6722">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w:t>
            </w:r>
            <w:r>
              <w:rPr>
                <w:rFonts w:hint="eastAsia"/>
                <w:spacing w:val="10"/>
                <w:sz w:val="15"/>
                <w:szCs w:val="15"/>
              </w:rPr>
              <w:t>明投资者与南银理财双方之间权利义务关系的确定证据，投资者无条件认可电子数据的有效性和证据效力。</w:t>
            </w:r>
          </w:p>
        </w:tc>
      </w:tr>
    </w:tbl>
    <w:p w:rsidR="00CA3746" w:rsidRDefault="000F6722">
      <w:r>
        <w:br w:type="page"/>
      </w:r>
    </w:p>
    <w:p w:rsidR="00CA3746" w:rsidRDefault="000F6722">
      <w:pPr>
        <w:pStyle w:val="Normalbf7a014b"/>
        <w:spacing w:line="0" w:lineRule="atLeast"/>
        <w:jc w:val="center"/>
        <w:rPr>
          <w:b/>
          <w:bCs/>
          <w:kern w:val="0"/>
          <w:sz w:val="24"/>
          <w:szCs w:val="24"/>
        </w:rPr>
      </w:pPr>
      <w:r>
        <w:rPr>
          <w:b/>
          <w:bCs/>
          <w:kern w:val="0"/>
          <w:sz w:val="24"/>
          <w:szCs w:val="15"/>
        </w:rPr>
        <w:lastRenderedPageBreak/>
        <w:t xml:space="preserve"> </w:t>
      </w:r>
      <w:r>
        <w:rPr>
          <w:rFonts w:hint="eastAsia"/>
          <w:b/>
          <w:bCs/>
          <w:kern w:val="0"/>
          <w:sz w:val="24"/>
          <w:szCs w:val="24"/>
        </w:rPr>
        <w:t>理财产品说明书</w:t>
      </w:r>
    </w:p>
    <w:p w:rsidR="00CA3746" w:rsidRDefault="000F6722">
      <w:pPr>
        <w:pStyle w:val="Normalbf7a014b"/>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CA3746" w:rsidRDefault="000F6722">
      <w:pPr>
        <w:pStyle w:val="NormalWeb42394766"/>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000" w:firstRow="0" w:lastRow="0" w:firstColumn="0" w:lastColumn="0" w:noHBand="0" w:noVBand="0"/>
      </w:tblPr>
      <w:tblGrid>
        <w:gridCol w:w="1702"/>
        <w:gridCol w:w="6113"/>
      </w:tblGrid>
      <w:tr w:rsidR="00CA3746">
        <w:trPr>
          <w:trHeight w:val="340"/>
          <w:jc w:val="center"/>
        </w:trPr>
        <w:tc>
          <w:tcPr>
            <w:tcW w:w="1702" w:type="dxa"/>
            <w:tcBorders>
              <w:top w:val="single" w:sz="4" w:space="0" w:color="auto"/>
              <w:left w:val="single" w:sz="4" w:space="0" w:color="auto"/>
              <w:bottom w:val="single" w:sz="2" w:space="0" w:color="auto"/>
              <w:right w:val="single" w:sz="4" w:space="0" w:color="auto"/>
              <w:tl2br w:val="nil"/>
              <w:tr2bl w:val="nil"/>
            </w:tcBorders>
            <w:vAlign w:val="center"/>
          </w:tcPr>
          <w:p w:rsidR="00CA3746" w:rsidRDefault="000F6722">
            <w:pPr>
              <w:widowControl/>
              <w:spacing w:line="200" w:lineRule="exact"/>
              <w:jc w:val="left"/>
              <w:rPr>
                <w:kern w:val="0"/>
                <w:sz w:val="18"/>
                <w:szCs w:val="18"/>
              </w:rPr>
            </w:pPr>
            <w:r>
              <w:rPr>
                <w:rFonts w:hint="eastAsia"/>
                <w:kern w:val="0"/>
                <w:sz w:val="18"/>
                <w:szCs w:val="18"/>
              </w:rPr>
              <w:t>产品名称</w:t>
            </w:r>
          </w:p>
        </w:tc>
        <w:tc>
          <w:tcPr>
            <w:tcW w:w="6113" w:type="dxa"/>
            <w:tcBorders>
              <w:top w:val="single" w:sz="4" w:space="0" w:color="auto"/>
              <w:left w:val="nil"/>
              <w:bottom w:val="single" w:sz="2" w:space="0" w:color="auto"/>
              <w:right w:val="single" w:sz="4" w:space="0" w:color="auto"/>
              <w:tl2br w:val="nil"/>
              <w:tr2bl w:val="nil"/>
            </w:tcBorders>
            <w:vAlign w:val="center"/>
          </w:tcPr>
          <w:p w:rsidR="00CA3746" w:rsidRDefault="000F6722">
            <w:pPr>
              <w:widowControl/>
              <w:spacing w:line="200" w:lineRule="exact"/>
              <w:jc w:val="left"/>
              <w:rPr>
                <w:kern w:val="0"/>
                <w:sz w:val="18"/>
                <w:szCs w:val="18"/>
              </w:rPr>
            </w:pPr>
            <w:r>
              <w:rPr>
                <w:rFonts w:hint="eastAsia"/>
                <w:kern w:val="0"/>
                <w:sz w:val="18"/>
                <w:szCs w:val="18"/>
              </w:rPr>
              <w:t>南银</w:t>
            </w:r>
            <w:proofErr w:type="gramStart"/>
            <w:r>
              <w:rPr>
                <w:rFonts w:hint="eastAsia"/>
                <w:kern w:val="0"/>
                <w:sz w:val="18"/>
                <w:szCs w:val="18"/>
              </w:rPr>
              <w:t>理财鼎瑞行</w:t>
            </w:r>
            <w:proofErr w:type="gramEnd"/>
            <w:r>
              <w:rPr>
                <w:rFonts w:hint="eastAsia"/>
                <w:kern w:val="0"/>
                <w:sz w:val="18"/>
                <w:szCs w:val="18"/>
              </w:rPr>
              <w:t>稳一年定开</w:t>
            </w:r>
            <w:r>
              <w:rPr>
                <w:rFonts w:hint="eastAsia"/>
                <w:kern w:val="0"/>
                <w:sz w:val="18"/>
                <w:szCs w:val="18"/>
              </w:rPr>
              <w:t>2022</w:t>
            </w:r>
            <w:r>
              <w:rPr>
                <w:rFonts w:hint="eastAsia"/>
                <w:kern w:val="0"/>
                <w:sz w:val="18"/>
                <w:szCs w:val="18"/>
              </w:rPr>
              <w:t>第</w:t>
            </w:r>
            <w:r>
              <w:rPr>
                <w:rFonts w:hint="eastAsia"/>
                <w:kern w:val="0"/>
                <w:sz w:val="18"/>
                <w:szCs w:val="18"/>
              </w:rPr>
              <w:t>1</w:t>
            </w:r>
            <w:r>
              <w:rPr>
                <w:rFonts w:hint="eastAsia"/>
                <w:kern w:val="0"/>
                <w:sz w:val="18"/>
                <w:szCs w:val="18"/>
              </w:rPr>
              <w:t>期公募人民币理财产品</w:t>
            </w:r>
          </w:p>
        </w:tc>
      </w:tr>
      <w:tr w:rsidR="00CA3746">
        <w:trPr>
          <w:trHeight w:val="340"/>
          <w:jc w:val="center"/>
        </w:trPr>
        <w:tc>
          <w:tcPr>
            <w:tcW w:w="1702" w:type="dxa"/>
            <w:tcBorders>
              <w:top w:val="single" w:sz="2" w:space="0" w:color="auto"/>
              <w:left w:val="single" w:sz="2" w:space="0" w:color="auto"/>
              <w:bottom w:val="single" w:sz="2" w:space="0" w:color="auto"/>
              <w:right w:val="single" w:sz="2" w:space="0" w:color="auto"/>
            </w:tcBorders>
            <w:vAlign w:val="center"/>
          </w:tcPr>
          <w:p w:rsidR="00CA3746" w:rsidRDefault="000F6722">
            <w:pPr>
              <w:widowControl/>
              <w:spacing w:line="200" w:lineRule="exact"/>
              <w:jc w:val="left"/>
              <w:rPr>
                <w:kern w:val="0"/>
                <w:sz w:val="18"/>
                <w:szCs w:val="18"/>
              </w:rPr>
            </w:pPr>
            <w:r>
              <w:rPr>
                <w:rFonts w:hint="eastAsia"/>
                <w:kern w:val="0"/>
                <w:sz w:val="18"/>
                <w:szCs w:val="18"/>
              </w:rPr>
              <w:t>产品类型</w:t>
            </w:r>
          </w:p>
        </w:tc>
        <w:tc>
          <w:tcPr>
            <w:tcW w:w="6113" w:type="dxa"/>
            <w:tcBorders>
              <w:top w:val="single" w:sz="2" w:space="0" w:color="auto"/>
              <w:left w:val="single" w:sz="2" w:space="0" w:color="auto"/>
              <w:bottom w:val="single" w:sz="2" w:space="0" w:color="auto"/>
              <w:right w:val="single" w:sz="2" w:space="0" w:color="auto"/>
            </w:tcBorders>
            <w:vAlign w:val="center"/>
          </w:tcPr>
          <w:p w:rsidR="00CA3746" w:rsidRDefault="000F6722">
            <w:pPr>
              <w:widowControl/>
              <w:spacing w:line="200" w:lineRule="exact"/>
              <w:jc w:val="left"/>
              <w:rPr>
                <w:kern w:val="0"/>
                <w:sz w:val="18"/>
                <w:szCs w:val="18"/>
              </w:rPr>
            </w:pPr>
            <w:r>
              <w:rPr>
                <w:rFonts w:hint="eastAsia"/>
                <w:kern w:val="0"/>
                <w:sz w:val="18"/>
                <w:szCs w:val="18"/>
              </w:rPr>
              <w:t>定期开放式、固定收益类、公募、净值型</w:t>
            </w:r>
          </w:p>
        </w:tc>
      </w:tr>
      <w:tr w:rsidR="00CA3746">
        <w:trPr>
          <w:trHeight w:val="340"/>
          <w:jc w:val="center"/>
        </w:trPr>
        <w:tc>
          <w:tcPr>
            <w:tcW w:w="1702" w:type="dxa"/>
            <w:tcBorders>
              <w:top w:val="single" w:sz="2" w:space="0" w:color="auto"/>
              <w:left w:val="single" w:sz="2" w:space="0" w:color="auto"/>
              <w:bottom w:val="single" w:sz="2" w:space="0" w:color="auto"/>
              <w:right w:val="single" w:sz="2" w:space="0" w:color="auto"/>
            </w:tcBorders>
            <w:vAlign w:val="center"/>
          </w:tcPr>
          <w:p w:rsidR="00CA3746" w:rsidRDefault="000F6722">
            <w:pPr>
              <w:widowControl/>
              <w:spacing w:line="200" w:lineRule="exact"/>
              <w:jc w:val="left"/>
              <w:rPr>
                <w:kern w:val="0"/>
                <w:sz w:val="18"/>
                <w:szCs w:val="18"/>
              </w:rPr>
            </w:pPr>
            <w:r>
              <w:rPr>
                <w:rFonts w:hint="eastAsia"/>
                <w:kern w:val="0"/>
                <w:sz w:val="18"/>
                <w:szCs w:val="18"/>
              </w:rPr>
              <w:t>募集方式</w:t>
            </w:r>
          </w:p>
        </w:tc>
        <w:tc>
          <w:tcPr>
            <w:tcW w:w="6113" w:type="dxa"/>
            <w:tcBorders>
              <w:top w:val="single" w:sz="2" w:space="0" w:color="auto"/>
              <w:left w:val="single" w:sz="2" w:space="0" w:color="auto"/>
              <w:bottom w:val="single" w:sz="2" w:space="0" w:color="auto"/>
              <w:right w:val="single" w:sz="2" w:space="0" w:color="auto"/>
            </w:tcBorders>
            <w:vAlign w:val="center"/>
          </w:tcPr>
          <w:p w:rsidR="00CA3746" w:rsidRDefault="000F6722">
            <w:pPr>
              <w:widowControl/>
              <w:spacing w:line="200" w:lineRule="exact"/>
              <w:jc w:val="left"/>
              <w:rPr>
                <w:kern w:val="0"/>
                <w:sz w:val="18"/>
                <w:szCs w:val="18"/>
              </w:rPr>
            </w:pPr>
            <w:r>
              <w:rPr>
                <w:rFonts w:hint="eastAsia"/>
                <w:kern w:val="0"/>
                <w:sz w:val="18"/>
                <w:szCs w:val="18"/>
              </w:rPr>
              <w:t>公开募集</w:t>
            </w:r>
          </w:p>
        </w:tc>
      </w:tr>
      <w:tr w:rsidR="00CA3746">
        <w:trPr>
          <w:trHeight w:val="340"/>
          <w:jc w:val="center"/>
        </w:trPr>
        <w:tc>
          <w:tcPr>
            <w:tcW w:w="1702" w:type="dxa"/>
            <w:tcBorders>
              <w:top w:val="single" w:sz="2" w:space="0" w:color="auto"/>
              <w:left w:val="single" w:sz="4" w:space="0" w:color="auto"/>
              <w:bottom w:val="single" w:sz="4" w:space="0" w:color="auto"/>
              <w:right w:val="single" w:sz="4" w:space="0" w:color="auto"/>
              <w:tl2br w:val="nil"/>
              <w:tr2bl w:val="nil"/>
            </w:tcBorders>
            <w:vAlign w:val="center"/>
          </w:tcPr>
          <w:p w:rsidR="00CA3746" w:rsidRDefault="000F6722">
            <w:pPr>
              <w:widowControl/>
              <w:spacing w:line="200" w:lineRule="exact"/>
              <w:jc w:val="left"/>
              <w:rPr>
                <w:kern w:val="0"/>
                <w:sz w:val="18"/>
                <w:szCs w:val="18"/>
              </w:rPr>
            </w:pPr>
            <w:r>
              <w:rPr>
                <w:rFonts w:hint="eastAsia"/>
                <w:kern w:val="0"/>
                <w:sz w:val="18"/>
                <w:szCs w:val="18"/>
              </w:rPr>
              <w:t>理财产品代码</w:t>
            </w:r>
          </w:p>
        </w:tc>
        <w:tc>
          <w:tcPr>
            <w:tcW w:w="6113" w:type="dxa"/>
            <w:tcBorders>
              <w:top w:val="single" w:sz="2" w:space="0" w:color="auto"/>
              <w:left w:val="nil"/>
              <w:bottom w:val="single" w:sz="4" w:space="0" w:color="auto"/>
              <w:right w:val="single" w:sz="4" w:space="0" w:color="auto"/>
              <w:tl2br w:val="nil"/>
              <w:tr2bl w:val="nil"/>
            </w:tcBorders>
            <w:vAlign w:val="center"/>
          </w:tcPr>
          <w:p w:rsidR="00CA3746" w:rsidRDefault="000F6722">
            <w:pPr>
              <w:widowControl/>
              <w:spacing w:line="200" w:lineRule="exact"/>
              <w:jc w:val="left"/>
              <w:rPr>
                <w:kern w:val="0"/>
                <w:sz w:val="18"/>
                <w:szCs w:val="18"/>
              </w:rPr>
            </w:pPr>
            <w:r>
              <w:rPr>
                <w:rFonts w:hint="eastAsia"/>
                <w:kern w:val="0"/>
                <w:sz w:val="18"/>
                <w:szCs w:val="18"/>
              </w:rPr>
              <w:t>ZZ700322202002</w:t>
            </w:r>
          </w:p>
        </w:tc>
      </w:tr>
      <w:tr w:rsidR="00CA3746">
        <w:trPr>
          <w:trHeight w:val="425"/>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CA3746" w:rsidRDefault="000F6722">
            <w:pPr>
              <w:widowControl/>
              <w:spacing w:line="200" w:lineRule="exact"/>
              <w:jc w:val="left"/>
              <w:rPr>
                <w:kern w:val="0"/>
                <w:sz w:val="18"/>
                <w:szCs w:val="18"/>
              </w:rPr>
            </w:pPr>
            <w:r>
              <w:rPr>
                <w:rFonts w:hint="eastAsia"/>
                <w:kern w:val="0"/>
                <w:sz w:val="18"/>
                <w:szCs w:val="18"/>
              </w:rPr>
              <w:t>产品登记编码</w:t>
            </w:r>
          </w:p>
        </w:tc>
        <w:tc>
          <w:tcPr>
            <w:tcW w:w="6113" w:type="dxa"/>
            <w:tcBorders>
              <w:top w:val="single" w:sz="4" w:space="0" w:color="auto"/>
              <w:left w:val="nil"/>
              <w:bottom w:val="single" w:sz="4" w:space="0" w:color="auto"/>
              <w:right w:val="single" w:sz="4" w:space="0" w:color="auto"/>
              <w:tl2br w:val="nil"/>
              <w:tr2bl w:val="nil"/>
            </w:tcBorders>
            <w:vAlign w:val="center"/>
          </w:tcPr>
          <w:p w:rsidR="00CA3746" w:rsidRDefault="000F6722">
            <w:pPr>
              <w:widowControl/>
              <w:spacing w:line="200" w:lineRule="exact"/>
              <w:jc w:val="left"/>
              <w:rPr>
                <w:kern w:val="0"/>
                <w:sz w:val="18"/>
                <w:szCs w:val="18"/>
              </w:rPr>
            </w:pPr>
            <w:r>
              <w:rPr>
                <w:rFonts w:cs="宋体" w:hint="eastAsia"/>
                <w:kern w:val="0"/>
                <w:sz w:val="18"/>
                <w:szCs w:val="18"/>
              </w:rPr>
              <w:t>Z7003222000070(</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CA3746">
        <w:trPr>
          <w:trHeight w:val="340"/>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CA3746" w:rsidRDefault="000F6722">
            <w:pPr>
              <w:widowControl/>
              <w:spacing w:line="200" w:lineRule="exact"/>
              <w:jc w:val="left"/>
              <w:rPr>
                <w:kern w:val="0"/>
                <w:sz w:val="18"/>
                <w:szCs w:val="18"/>
              </w:rPr>
            </w:pPr>
            <w:r>
              <w:rPr>
                <w:rFonts w:hint="eastAsia"/>
                <w:kern w:val="0"/>
                <w:sz w:val="18"/>
                <w:szCs w:val="18"/>
              </w:rPr>
              <w:t>内部销售代码</w:t>
            </w:r>
          </w:p>
        </w:tc>
        <w:tc>
          <w:tcPr>
            <w:tcW w:w="6113" w:type="dxa"/>
            <w:tcBorders>
              <w:top w:val="single" w:sz="4" w:space="0" w:color="auto"/>
              <w:left w:val="nil"/>
              <w:bottom w:val="single" w:sz="4" w:space="0" w:color="auto"/>
              <w:right w:val="single" w:sz="4" w:space="0" w:color="auto"/>
              <w:tl2br w:val="nil"/>
              <w:tr2bl w:val="nil"/>
            </w:tcBorders>
            <w:vAlign w:val="center"/>
          </w:tcPr>
          <w:p w:rsidR="00CA3746" w:rsidRDefault="000F6722">
            <w:pPr>
              <w:widowControl/>
              <w:spacing w:line="200" w:lineRule="exact"/>
              <w:jc w:val="left"/>
              <w:textAlignment w:val="center"/>
              <w:rPr>
                <w:sz w:val="18"/>
                <w:szCs w:val="18"/>
              </w:rPr>
            </w:pPr>
            <w:r>
              <w:rPr>
                <w:rFonts w:hint="eastAsia"/>
                <w:kern w:val="0"/>
                <w:sz w:val="18"/>
                <w:szCs w:val="18"/>
              </w:rPr>
              <w:t>Z10032</w:t>
            </w:r>
          </w:p>
        </w:tc>
      </w:tr>
      <w:tr w:rsidR="00CA3746">
        <w:trPr>
          <w:trHeight w:val="340"/>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CA3746" w:rsidRDefault="000F6722">
            <w:pPr>
              <w:widowControl/>
              <w:spacing w:line="200" w:lineRule="exact"/>
              <w:jc w:val="left"/>
              <w:rPr>
                <w:kern w:val="0"/>
                <w:sz w:val="18"/>
                <w:szCs w:val="18"/>
              </w:rPr>
            </w:pPr>
            <w:r>
              <w:rPr>
                <w:kern w:val="0"/>
                <w:sz w:val="18"/>
                <w:szCs w:val="18"/>
              </w:rPr>
              <w:t>理财期限</w:t>
            </w:r>
          </w:p>
        </w:tc>
        <w:tc>
          <w:tcPr>
            <w:tcW w:w="6113" w:type="dxa"/>
            <w:tcBorders>
              <w:top w:val="single" w:sz="4" w:space="0" w:color="auto"/>
              <w:left w:val="nil"/>
              <w:bottom w:val="single" w:sz="4" w:space="0" w:color="auto"/>
              <w:right w:val="single" w:sz="4" w:space="0" w:color="auto"/>
              <w:tl2br w:val="nil"/>
              <w:tr2bl w:val="nil"/>
            </w:tcBorders>
            <w:vAlign w:val="center"/>
          </w:tcPr>
          <w:p w:rsidR="00CA3746" w:rsidRDefault="000F6722">
            <w:pPr>
              <w:widowControl/>
              <w:spacing w:line="200" w:lineRule="exact"/>
              <w:jc w:val="left"/>
              <w:textAlignment w:val="center"/>
              <w:rPr>
                <w:sz w:val="18"/>
                <w:szCs w:val="18"/>
              </w:rPr>
            </w:pPr>
            <w:r>
              <w:rPr>
                <w:rFonts w:hint="eastAsia"/>
                <w:kern w:val="0"/>
                <w:sz w:val="18"/>
                <w:szCs w:val="18"/>
              </w:rPr>
              <w:t>10</w:t>
            </w:r>
            <w:r>
              <w:rPr>
                <w:rFonts w:hint="eastAsia"/>
                <w:kern w:val="0"/>
                <w:sz w:val="18"/>
                <w:szCs w:val="18"/>
              </w:rPr>
              <w:t>年（管理人有权提前终止或延期终止）</w:t>
            </w:r>
          </w:p>
        </w:tc>
      </w:tr>
      <w:tr w:rsidR="00CA3746">
        <w:trPr>
          <w:trHeight w:val="340"/>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CA3746" w:rsidRDefault="000F6722">
            <w:pPr>
              <w:widowControl/>
              <w:spacing w:line="200" w:lineRule="exact"/>
              <w:jc w:val="left"/>
              <w:rPr>
                <w:kern w:val="0"/>
                <w:sz w:val="18"/>
                <w:szCs w:val="18"/>
              </w:rPr>
            </w:pPr>
            <w:r>
              <w:rPr>
                <w:rFonts w:hint="eastAsia"/>
                <w:kern w:val="0"/>
                <w:sz w:val="18"/>
                <w:szCs w:val="18"/>
              </w:rPr>
              <w:t>销售区域</w:t>
            </w:r>
          </w:p>
        </w:tc>
        <w:tc>
          <w:tcPr>
            <w:tcW w:w="6113" w:type="dxa"/>
            <w:tcBorders>
              <w:top w:val="single" w:sz="4" w:space="0" w:color="auto"/>
              <w:left w:val="nil"/>
              <w:bottom w:val="single" w:sz="4" w:space="0" w:color="auto"/>
              <w:right w:val="single" w:sz="4" w:space="0" w:color="auto"/>
              <w:tl2br w:val="nil"/>
              <w:tr2bl w:val="nil"/>
            </w:tcBorders>
            <w:vAlign w:val="center"/>
          </w:tcPr>
          <w:p w:rsidR="00CA3746" w:rsidRDefault="000F6722">
            <w:pPr>
              <w:spacing w:line="200" w:lineRule="exact"/>
            </w:pPr>
            <w:r>
              <w:rPr>
                <w:rFonts w:cs="宋体"/>
                <w:sz w:val="18"/>
                <w:szCs w:val="18"/>
              </w:rPr>
              <w:t>全国</w:t>
            </w:r>
          </w:p>
        </w:tc>
      </w:tr>
      <w:tr w:rsidR="00CA3746">
        <w:trPr>
          <w:trHeight w:val="340"/>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CA3746" w:rsidRDefault="000F6722">
            <w:pPr>
              <w:widowControl/>
              <w:spacing w:line="200" w:lineRule="exact"/>
              <w:jc w:val="left"/>
              <w:rPr>
                <w:kern w:val="0"/>
                <w:sz w:val="18"/>
                <w:szCs w:val="18"/>
              </w:rPr>
            </w:pPr>
            <w:r>
              <w:rPr>
                <w:rFonts w:hint="eastAsia"/>
                <w:kern w:val="0"/>
                <w:sz w:val="18"/>
                <w:szCs w:val="18"/>
              </w:rPr>
              <w:t>币种</w:t>
            </w:r>
          </w:p>
        </w:tc>
        <w:tc>
          <w:tcPr>
            <w:tcW w:w="6113" w:type="dxa"/>
            <w:tcBorders>
              <w:top w:val="single" w:sz="4" w:space="0" w:color="auto"/>
              <w:left w:val="nil"/>
              <w:bottom w:val="single" w:sz="4" w:space="0" w:color="auto"/>
              <w:right w:val="single" w:sz="4" w:space="0" w:color="auto"/>
              <w:tl2br w:val="nil"/>
              <w:tr2bl w:val="nil"/>
            </w:tcBorders>
            <w:vAlign w:val="center"/>
          </w:tcPr>
          <w:p w:rsidR="00CA3746" w:rsidRDefault="000F6722">
            <w:pPr>
              <w:widowControl/>
              <w:spacing w:line="200" w:lineRule="exact"/>
              <w:jc w:val="left"/>
              <w:textAlignment w:val="center"/>
              <w:rPr>
                <w:kern w:val="0"/>
                <w:sz w:val="18"/>
                <w:szCs w:val="18"/>
              </w:rPr>
            </w:pPr>
            <w:r>
              <w:rPr>
                <w:rFonts w:hint="eastAsia"/>
                <w:kern w:val="0"/>
                <w:sz w:val="18"/>
                <w:szCs w:val="18"/>
              </w:rPr>
              <w:t>人民币</w:t>
            </w:r>
          </w:p>
        </w:tc>
      </w:tr>
      <w:tr w:rsidR="00CA3746">
        <w:trPr>
          <w:trHeight w:val="40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CA3746" w:rsidRDefault="000F6722">
            <w:pPr>
              <w:widowControl/>
              <w:spacing w:line="200" w:lineRule="exact"/>
              <w:jc w:val="left"/>
              <w:rPr>
                <w:kern w:val="0"/>
                <w:sz w:val="18"/>
                <w:szCs w:val="18"/>
              </w:rPr>
            </w:pPr>
            <w:r>
              <w:rPr>
                <w:rFonts w:hint="eastAsia"/>
                <w:kern w:val="0"/>
                <w:sz w:val="18"/>
                <w:szCs w:val="18"/>
              </w:rPr>
              <w:t>产品规模</w:t>
            </w:r>
          </w:p>
        </w:tc>
        <w:tc>
          <w:tcPr>
            <w:tcW w:w="6113" w:type="dxa"/>
            <w:tcBorders>
              <w:top w:val="single" w:sz="4" w:space="0" w:color="auto"/>
              <w:left w:val="nil"/>
              <w:bottom w:val="single" w:sz="4" w:space="0" w:color="auto"/>
              <w:right w:val="single" w:sz="4" w:space="0" w:color="auto"/>
              <w:tl2br w:val="nil"/>
              <w:tr2bl w:val="nil"/>
            </w:tcBorders>
            <w:vAlign w:val="center"/>
          </w:tcPr>
          <w:p w:rsidR="00CA3746" w:rsidRDefault="000F6722">
            <w:pPr>
              <w:spacing w:line="200" w:lineRule="exact"/>
            </w:pPr>
            <w:r>
              <w:rPr>
                <w:rFonts w:cs="宋体"/>
                <w:sz w:val="18"/>
                <w:szCs w:val="18"/>
              </w:rPr>
              <w:t>本理财产品规模上限为</w:t>
            </w:r>
            <w:r>
              <w:rPr>
                <w:rFonts w:cs="宋体"/>
                <w:sz w:val="18"/>
                <w:szCs w:val="18"/>
              </w:rPr>
              <w:t>500</w:t>
            </w:r>
            <w:r>
              <w:rPr>
                <w:rFonts w:cs="宋体"/>
                <w:sz w:val="18"/>
                <w:szCs w:val="18"/>
              </w:rPr>
              <w:t>亿元。理财产品管理人有权对上述规模上限根据实际业务需求进行调整。</w:t>
            </w:r>
          </w:p>
        </w:tc>
      </w:tr>
      <w:tr w:rsidR="00CA3746">
        <w:trPr>
          <w:trHeight w:val="50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CA3746" w:rsidRDefault="000F6722">
            <w:pPr>
              <w:widowControl/>
              <w:spacing w:line="200" w:lineRule="exact"/>
              <w:jc w:val="left"/>
              <w:rPr>
                <w:kern w:val="0"/>
                <w:sz w:val="18"/>
                <w:szCs w:val="18"/>
              </w:rPr>
            </w:pPr>
            <w:r>
              <w:rPr>
                <w:rFonts w:hint="eastAsia"/>
                <w:kern w:val="0"/>
                <w:sz w:val="18"/>
                <w:szCs w:val="18"/>
              </w:rPr>
              <w:t>风险等级</w:t>
            </w:r>
          </w:p>
        </w:tc>
        <w:tc>
          <w:tcPr>
            <w:tcW w:w="6113" w:type="dxa"/>
            <w:tcBorders>
              <w:top w:val="single" w:sz="4" w:space="0" w:color="auto"/>
              <w:left w:val="nil"/>
              <w:bottom w:val="single" w:sz="4" w:space="0" w:color="auto"/>
              <w:right w:val="single" w:sz="4" w:space="0" w:color="auto"/>
              <w:tl2br w:val="nil"/>
              <w:tr2bl w:val="nil"/>
            </w:tcBorders>
            <w:vAlign w:val="center"/>
          </w:tcPr>
          <w:p w:rsidR="00CA3746" w:rsidRDefault="000F6722">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CA3746" w:rsidRDefault="000F6722">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CA3746">
        <w:trPr>
          <w:trHeight w:val="43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CA3746" w:rsidRDefault="000F6722">
            <w:pPr>
              <w:widowControl/>
              <w:spacing w:line="200" w:lineRule="exact"/>
              <w:jc w:val="left"/>
              <w:rPr>
                <w:kern w:val="0"/>
                <w:sz w:val="18"/>
                <w:szCs w:val="18"/>
              </w:rPr>
            </w:pPr>
            <w:r>
              <w:rPr>
                <w:rFonts w:hint="eastAsia"/>
                <w:kern w:val="0"/>
                <w:sz w:val="18"/>
                <w:szCs w:val="18"/>
              </w:rPr>
              <w:t>发行对象</w:t>
            </w:r>
          </w:p>
        </w:tc>
        <w:tc>
          <w:tcPr>
            <w:tcW w:w="6113" w:type="dxa"/>
            <w:tcBorders>
              <w:top w:val="single" w:sz="4" w:space="0" w:color="auto"/>
              <w:left w:val="nil"/>
              <w:bottom w:val="single" w:sz="4" w:space="0" w:color="auto"/>
              <w:right w:val="single" w:sz="4" w:space="0" w:color="auto"/>
              <w:tl2br w:val="nil"/>
              <w:tr2bl w:val="nil"/>
            </w:tcBorders>
            <w:vAlign w:val="center"/>
          </w:tcPr>
          <w:p w:rsidR="00CA3746" w:rsidRDefault="000F6722">
            <w:pPr>
              <w:spacing w:line="200" w:lineRule="exact"/>
            </w:pPr>
            <w:r>
              <w:rPr>
                <w:rFonts w:cs="宋体"/>
                <w:color w:val="000000"/>
                <w:sz w:val="18"/>
                <w:szCs w:val="18"/>
              </w:rPr>
              <w:t>符合相关法律法规、监管规定要求的，经销售机构的风险承受能力评估体系评定为适合的个人和机构投资者。</w:t>
            </w:r>
          </w:p>
          <w:p w:rsidR="00CA3746" w:rsidRDefault="00CA3746">
            <w:pPr>
              <w:spacing w:line="200" w:lineRule="exact"/>
            </w:pPr>
          </w:p>
        </w:tc>
      </w:tr>
      <w:tr w:rsidR="00CA3746">
        <w:trPr>
          <w:trHeight w:val="41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CA3746" w:rsidRDefault="000F6722">
            <w:pPr>
              <w:widowControl/>
              <w:spacing w:line="200" w:lineRule="exact"/>
              <w:jc w:val="left"/>
              <w:rPr>
                <w:kern w:val="0"/>
                <w:sz w:val="18"/>
                <w:szCs w:val="18"/>
              </w:rPr>
            </w:pPr>
            <w:r>
              <w:rPr>
                <w:rFonts w:hint="eastAsia"/>
                <w:kern w:val="0"/>
                <w:sz w:val="18"/>
                <w:szCs w:val="18"/>
              </w:rPr>
              <w:t>投资起点金额、递增金额</w:t>
            </w:r>
          </w:p>
        </w:tc>
        <w:tc>
          <w:tcPr>
            <w:tcW w:w="6113" w:type="dxa"/>
            <w:tcBorders>
              <w:top w:val="single" w:sz="4" w:space="0" w:color="auto"/>
              <w:left w:val="nil"/>
              <w:bottom w:val="single" w:sz="4" w:space="0" w:color="auto"/>
              <w:right w:val="single" w:sz="4" w:space="0" w:color="auto"/>
              <w:tl2br w:val="nil"/>
              <w:tr2bl w:val="nil"/>
            </w:tcBorders>
            <w:vAlign w:val="center"/>
          </w:tcPr>
          <w:p w:rsidR="00CA3746" w:rsidRDefault="000F6722">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CA3746" w:rsidRDefault="000F6722">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CA3746" w:rsidRDefault="000F6722">
            <w:pPr>
              <w:spacing w:line="200" w:lineRule="exact"/>
            </w:pPr>
            <w:r>
              <w:rPr>
                <w:rFonts w:cs="宋体"/>
                <w:sz w:val="18"/>
                <w:szCs w:val="18"/>
              </w:rPr>
              <w:t>后续在符合监管政策规定的条件下，理财产品管理人有权对上述投资起点金额和递增金额进行调整，并进行信息披露。</w:t>
            </w:r>
          </w:p>
          <w:p w:rsidR="00CA3746" w:rsidRDefault="000F6722">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CA3746">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CA3746" w:rsidRDefault="000F6722">
            <w:pPr>
              <w:widowControl/>
              <w:spacing w:line="200" w:lineRule="exact"/>
              <w:jc w:val="left"/>
              <w:rPr>
                <w:kern w:val="0"/>
                <w:sz w:val="18"/>
                <w:szCs w:val="18"/>
              </w:rPr>
            </w:pPr>
            <w:r>
              <w:rPr>
                <w:rFonts w:hint="eastAsia"/>
                <w:kern w:val="0"/>
                <w:sz w:val="18"/>
                <w:szCs w:val="18"/>
              </w:rPr>
              <w:t>单一投资者持有比例上限</w:t>
            </w:r>
          </w:p>
        </w:tc>
        <w:tc>
          <w:tcPr>
            <w:tcW w:w="6113" w:type="dxa"/>
            <w:tcBorders>
              <w:top w:val="single" w:sz="4" w:space="0" w:color="auto"/>
              <w:left w:val="nil"/>
              <w:bottom w:val="single" w:sz="4" w:space="0" w:color="auto"/>
              <w:right w:val="single" w:sz="4" w:space="0" w:color="auto"/>
              <w:tl2br w:val="nil"/>
              <w:tr2bl w:val="nil"/>
            </w:tcBorders>
            <w:vAlign w:val="center"/>
          </w:tcPr>
          <w:p w:rsidR="00CA3746" w:rsidRDefault="000F6722">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CA3746" w:rsidRDefault="000F6722">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CA3746">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CA3746" w:rsidRDefault="000F6722">
            <w:pPr>
              <w:widowControl/>
              <w:spacing w:line="200" w:lineRule="exact"/>
              <w:jc w:val="left"/>
              <w:rPr>
                <w:kern w:val="0"/>
                <w:sz w:val="18"/>
                <w:szCs w:val="18"/>
              </w:rPr>
            </w:pPr>
            <w:r>
              <w:rPr>
                <w:rFonts w:hint="eastAsia"/>
                <w:kern w:val="0"/>
                <w:sz w:val="18"/>
                <w:szCs w:val="18"/>
              </w:rPr>
              <w:t>募集期</w:t>
            </w:r>
          </w:p>
        </w:tc>
        <w:tc>
          <w:tcPr>
            <w:tcW w:w="6113" w:type="dxa"/>
            <w:tcBorders>
              <w:top w:val="single" w:sz="4" w:space="0" w:color="auto"/>
              <w:left w:val="nil"/>
              <w:bottom w:val="single" w:sz="4" w:space="0" w:color="auto"/>
              <w:right w:val="single" w:sz="4" w:space="0" w:color="auto"/>
              <w:tl2br w:val="nil"/>
              <w:tr2bl w:val="nil"/>
            </w:tcBorders>
            <w:vAlign w:val="center"/>
          </w:tcPr>
          <w:p w:rsidR="00CA3746" w:rsidRDefault="000F6722">
            <w:pPr>
              <w:spacing w:line="200" w:lineRule="exact"/>
            </w:pPr>
            <w:r>
              <w:rPr>
                <w:rFonts w:cs="宋体"/>
                <w:color w:val="000000"/>
                <w:sz w:val="18"/>
                <w:szCs w:val="18"/>
              </w:rPr>
              <w:t>2022</w:t>
            </w:r>
            <w:r>
              <w:rPr>
                <w:rFonts w:cs="宋体"/>
                <w:color w:val="000000"/>
                <w:sz w:val="18"/>
                <w:szCs w:val="18"/>
              </w:rPr>
              <w:t>年</w:t>
            </w:r>
            <w:r>
              <w:rPr>
                <w:rFonts w:cs="宋体"/>
                <w:color w:val="000000"/>
                <w:sz w:val="18"/>
                <w:szCs w:val="18"/>
              </w:rPr>
              <w:t>10</w:t>
            </w:r>
            <w:r>
              <w:rPr>
                <w:rFonts w:cs="宋体"/>
                <w:color w:val="000000"/>
                <w:sz w:val="18"/>
                <w:szCs w:val="18"/>
              </w:rPr>
              <w:t>月</w:t>
            </w:r>
            <w:r>
              <w:rPr>
                <w:rFonts w:cs="宋体"/>
                <w:color w:val="000000"/>
                <w:sz w:val="18"/>
                <w:szCs w:val="18"/>
              </w:rPr>
              <w:t>18</w:t>
            </w:r>
            <w:r>
              <w:rPr>
                <w:rFonts w:cs="宋体"/>
                <w:color w:val="000000"/>
                <w:sz w:val="18"/>
                <w:szCs w:val="18"/>
              </w:rPr>
              <w:t>日</w:t>
            </w:r>
            <w:r>
              <w:rPr>
                <w:rFonts w:cs="宋体"/>
                <w:color w:val="000000"/>
                <w:sz w:val="18"/>
                <w:szCs w:val="18"/>
              </w:rPr>
              <w:t xml:space="preserve"> </w:t>
            </w:r>
            <w:r>
              <w:rPr>
                <w:rFonts w:cs="宋体"/>
                <w:color w:val="000000"/>
                <w:sz w:val="18"/>
                <w:szCs w:val="18"/>
              </w:rPr>
              <w:t>09:00—2022</w:t>
            </w:r>
            <w:r>
              <w:rPr>
                <w:rFonts w:cs="宋体"/>
                <w:color w:val="000000"/>
                <w:sz w:val="18"/>
                <w:szCs w:val="18"/>
              </w:rPr>
              <w:t>年</w:t>
            </w:r>
            <w:r>
              <w:rPr>
                <w:rFonts w:cs="宋体"/>
                <w:color w:val="000000"/>
                <w:sz w:val="18"/>
                <w:szCs w:val="18"/>
              </w:rPr>
              <w:t>10</w:t>
            </w:r>
            <w:r>
              <w:rPr>
                <w:rFonts w:cs="宋体"/>
                <w:color w:val="000000"/>
                <w:sz w:val="18"/>
                <w:szCs w:val="18"/>
              </w:rPr>
              <w:t>月</w:t>
            </w:r>
            <w:r>
              <w:rPr>
                <w:rFonts w:cs="宋体"/>
                <w:color w:val="000000"/>
                <w:sz w:val="18"/>
                <w:szCs w:val="18"/>
              </w:rPr>
              <w:t>24</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CA3746">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CA3746" w:rsidRDefault="000F6722">
            <w:pPr>
              <w:widowControl/>
              <w:spacing w:line="200" w:lineRule="exact"/>
              <w:jc w:val="left"/>
              <w:rPr>
                <w:kern w:val="0"/>
                <w:sz w:val="18"/>
                <w:szCs w:val="18"/>
              </w:rPr>
            </w:pPr>
            <w:r>
              <w:rPr>
                <w:kern w:val="0"/>
                <w:sz w:val="18"/>
                <w:szCs w:val="18"/>
              </w:rPr>
              <w:t>认购份额计算</w:t>
            </w:r>
          </w:p>
        </w:tc>
        <w:tc>
          <w:tcPr>
            <w:tcW w:w="6113" w:type="dxa"/>
            <w:tcBorders>
              <w:top w:val="single" w:sz="4" w:space="0" w:color="auto"/>
              <w:left w:val="nil"/>
              <w:bottom w:val="single" w:sz="4" w:space="0" w:color="auto"/>
              <w:right w:val="single" w:sz="4" w:space="0" w:color="auto"/>
              <w:tl2br w:val="nil"/>
              <w:tr2bl w:val="nil"/>
            </w:tcBorders>
            <w:vAlign w:val="center"/>
          </w:tcPr>
          <w:p w:rsidR="00CA3746" w:rsidRDefault="000F6722">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CA3746">
        <w:trPr>
          <w:trHeight w:val="32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CA3746" w:rsidRDefault="000F6722">
            <w:pPr>
              <w:widowControl/>
              <w:spacing w:line="200" w:lineRule="exact"/>
              <w:jc w:val="left"/>
              <w:rPr>
                <w:kern w:val="0"/>
                <w:sz w:val="18"/>
                <w:szCs w:val="18"/>
              </w:rPr>
            </w:pPr>
            <w:r>
              <w:rPr>
                <w:rFonts w:hint="eastAsia"/>
                <w:kern w:val="0"/>
                <w:sz w:val="18"/>
                <w:szCs w:val="18"/>
              </w:rPr>
              <w:t>理财封闭期</w:t>
            </w:r>
          </w:p>
        </w:tc>
        <w:tc>
          <w:tcPr>
            <w:tcW w:w="6113" w:type="dxa"/>
            <w:tcBorders>
              <w:top w:val="single" w:sz="4" w:space="0" w:color="auto"/>
              <w:left w:val="nil"/>
              <w:bottom w:val="single" w:sz="4" w:space="0" w:color="auto"/>
              <w:right w:val="single" w:sz="4" w:space="0" w:color="auto"/>
              <w:tl2br w:val="nil"/>
              <w:tr2bl w:val="nil"/>
            </w:tcBorders>
            <w:vAlign w:val="center"/>
          </w:tcPr>
          <w:p w:rsidR="00CA3746" w:rsidRDefault="000F6722">
            <w:pPr>
              <w:spacing w:line="200" w:lineRule="exact"/>
            </w:pPr>
            <w:r>
              <w:rPr>
                <w:rFonts w:cs="宋体"/>
                <w:sz w:val="18"/>
                <w:szCs w:val="18"/>
              </w:rPr>
              <w:t>本理财产品每期封闭期为一年，当期封闭期起止时间以公告为准。</w:t>
            </w:r>
          </w:p>
        </w:tc>
      </w:tr>
      <w:tr w:rsidR="00CA3746">
        <w:trPr>
          <w:trHeight w:val="340"/>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CA3746" w:rsidRDefault="000F6722">
            <w:pPr>
              <w:widowControl/>
              <w:spacing w:line="200" w:lineRule="exact"/>
              <w:jc w:val="left"/>
              <w:rPr>
                <w:kern w:val="0"/>
                <w:sz w:val="18"/>
                <w:szCs w:val="18"/>
              </w:rPr>
            </w:pPr>
            <w:r>
              <w:rPr>
                <w:rFonts w:hint="eastAsia"/>
                <w:kern w:val="0"/>
                <w:sz w:val="18"/>
                <w:szCs w:val="18"/>
              </w:rPr>
              <w:t>认购确认日</w:t>
            </w:r>
          </w:p>
        </w:tc>
        <w:tc>
          <w:tcPr>
            <w:tcW w:w="6113" w:type="dxa"/>
            <w:tcBorders>
              <w:top w:val="single" w:sz="4" w:space="0" w:color="auto"/>
              <w:left w:val="nil"/>
              <w:bottom w:val="single" w:sz="4" w:space="0" w:color="auto"/>
              <w:right w:val="single" w:sz="4" w:space="0" w:color="auto"/>
              <w:tl2br w:val="nil"/>
              <w:tr2bl w:val="nil"/>
            </w:tcBorders>
            <w:vAlign w:val="center"/>
          </w:tcPr>
          <w:p w:rsidR="00CA3746" w:rsidRDefault="000F6722">
            <w:pPr>
              <w:spacing w:line="200" w:lineRule="exact"/>
              <w:rPr>
                <w:color w:val="000000"/>
                <w:kern w:val="0"/>
                <w:sz w:val="18"/>
                <w:szCs w:val="18"/>
              </w:rPr>
            </w:pPr>
            <w:r>
              <w:rPr>
                <w:rFonts w:hint="eastAsia"/>
                <w:color w:val="000000"/>
                <w:kern w:val="0"/>
                <w:sz w:val="18"/>
                <w:szCs w:val="18"/>
              </w:rPr>
              <w:t>同产品成立日</w:t>
            </w:r>
          </w:p>
        </w:tc>
      </w:tr>
      <w:tr w:rsidR="00CA3746">
        <w:trPr>
          <w:trHeight w:val="31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CA3746" w:rsidRDefault="000F6722">
            <w:pPr>
              <w:widowControl/>
              <w:spacing w:line="200" w:lineRule="exact"/>
              <w:jc w:val="left"/>
              <w:rPr>
                <w:kern w:val="0"/>
                <w:sz w:val="18"/>
                <w:szCs w:val="18"/>
              </w:rPr>
            </w:pPr>
            <w:r>
              <w:rPr>
                <w:rFonts w:hint="eastAsia"/>
                <w:kern w:val="0"/>
                <w:sz w:val="18"/>
                <w:szCs w:val="18"/>
              </w:rPr>
              <w:t>产品成立日</w:t>
            </w:r>
          </w:p>
        </w:tc>
        <w:tc>
          <w:tcPr>
            <w:tcW w:w="6113" w:type="dxa"/>
            <w:tcBorders>
              <w:top w:val="single" w:sz="4" w:space="0" w:color="auto"/>
              <w:left w:val="nil"/>
              <w:bottom w:val="single" w:sz="4" w:space="0" w:color="auto"/>
              <w:right w:val="single" w:sz="4" w:space="0" w:color="auto"/>
              <w:tl2br w:val="nil"/>
              <w:tr2bl w:val="nil"/>
            </w:tcBorders>
            <w:vAlign w:val="center"/>
          </w:tcPr>
          <w:p w:rsidR="00CA3746" w:rsidRDefault="000F6722">
            <w:pPr>
              <w:spacing w:line="200" w:lineRule="exact"/>
            </w:pPr>
            <w:r>
              <w:rPr>
                <w:rFonts w:hint="eastAsia"/>
                <w:kern w:val="0"/>
                <w:sz w:val="18"/>
                <w:szCs w:val="18"/>
              </w:rPr>
              <w:t>2022</w:t>
            </w:r>
            <w:r>
              <w:rPr>
                <w:rFonts w:hint="eastAsia"/>
                <w:kern w:val="0"/>
                <w:sz w:val="18"/>
                <w:szCs w:val="18"/>
              </w:rPr>
              <w:t>年</w:t>
            </w:r>
            <w:r>
              <w:rPr>
                <w:rFonts w:hint="eastAsia"/>
                <w:kern w:val="0"/>
                <w:sz w:val="18"/>
                <w:szCs w:val="18"/>
              </w:rPr>
              <w:t>10</w:t>
            </w:r>
            <w:r>
              <w:rPr>
                <w:rFonts w:hint="eastAsia"/>
                <w:kern w:val="0"/>
                <w:sz w:val="18"/>
                <w:szCs w:val="18"/>
              </w:rPr>
              <w:t>月</w:t>
            </w:r>
            <w:r>
              <w:rPr>
                <w:rFonts w:hint="eastAsia"/>
                <w:kern w:val="0"/>
                <w:sz w:val="18"/>
                <w:szCs w:val="18"/>
              </w:rPr>
              <w:t>25</w:t>
            </w:r>
            <w:r>
              <w:rPr>
                <w:rFonts w:hint="eastAsia"/>
                <w:kern w:val="0"/>
                <w:sz w:val="18"/>
                <w:szCs w:val="18"/>
              </w:rPr>
              <w:t>日</w:t>
            </w:r>
          </w:p>
        </w:tc>
      </w:tr>
      <w:tr w:rsidR="00CA3746">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CA3746" w:rsidRDefault="000F6722">
            <w:pPr>
              <w:widowControl/>
              <w:spacing w:line="200" w:lineRule="exact"/>
              <w:jc w:val="left"/>
              <w:rPr>
                <w:kern w:val="0"/>
                <w:sz w:val="18"/>
                <w:szCs w:val="18"/>
              </w:rPr>
            </w:pPr>
            <w:r>
              <w:rPr>
                <w:rFonts w:hint="eastAsia"/>
                <w:kern w:val="0"/>
                <w:sz w:val="18"/>
                <w:szCs w:val="18"/>
              </w:rPr>
              <w:t>产品存续期</w:t>
            </w:r>
          </w:p>
        </w:tc>
        <w:tc>
          <w:tcPr>
            <w:tcW w:w="6113" w:type="dxa"/>
            <w:tcBorders>
              <w:top w:val="single" w:sz="4" w:space="0" w:color="auto"/>
              <w:left w:val="nil"/>
              <w:bottom w:val="single" w:sz="4" w:space="0" w:color="auto"/>
              <w:right w:val="single" w:sz="4" w:space="0" w:color="auto"/>
              <w:tl2br w:val="nil"/>
              <w:tr2bl w:val="nil"/>
            </w:tcBorders>
            <w:vAlign w:val="center"/>
          </w:tcPr>
          <w:p w:rsidR="00CA3746" w:rsidRDefault="000F6722">
            <w:pPr>
              <w:spacing w:line="200" w:lineRule="exact"/>
            </w:pPr>
            <w:r>
              <w:rPr>
                <w:rFonts w:cs="宋体"/>
                <w:sz w:val="18"/>
                <w:szCs w:val="18"/>
              </w:rPr>
              <w:t>2022</w:t>
            </w:r>
            <w:r>
              <w:rPr>
                <w:rFonts w:cs="宋体"/>
                <w:sz w:val="18"/>
                <w:szCs w:val="18"/>
              </w:rPr>
              <w:t>年</w:t>
            </w:r>
            <w:r>
              <w:rPr>
                <w:rFonts w:cs="宋体"/>
                <w:sz w:val="18"/>
                <w:szCs w:val="18"/>
              </w:rPr>
              <w:t>10</w:t>
            </w:r>
            <w:r>
              <w:rPr>
                <w:rFonts w:cs="宋体"/>
                <w:sz w:val="18"/>
                <w:szCs w:val="18"/>
              </w:rPr>
              <w:t>月</w:t>
            </w:r>
            <w:r>
              <w:rPr>
                <w:rFonts w:cs="宋体"/>
                <w:sz w:val="18"/>
                <w:szCs w:val="18"/>
              </w:rPr>
              <w:t>25</w:t>
            </w:r>
            <w:r>
              <w:rPr>
                <w:rFonts w:cs="宋体"/>
                <w:sz w:val="18"/>
                <w:szCs w:val="18"/>
              </w:rPr>
              <w:t>日</w:t>
            </w:r>
            <w:r>
              <w:rPr>
                <w:rFonts w:cs="宋体"/>
                <w:sz w:val="18"/>
                <w:szCs w:val="18"/>
              </w:rPr>
              <w:t>—</w:t>
            </w:r>
            <w:r>
              <w:rPr>
                <w:rFonts w:cs="宋体"/>
                <w:sz w:val="18"/>
                <w:szCs w:val="18"/>
              </w:rPr>
              <w:t>实际到期日（若本理财产品未被提前终止或延期终止，则实际到期日即为名义到期日，存续期限</w:t>
            </w:r>
            <w:r>
              <w:rPr>
                <w:rFonts w:cs="宋体"/>
                <w:sz w:val="18"/>
                <w:szCs w:val="18"/>
              </w:rPr>
              <w:t>10</w:t>
            </w:r>
            <w:r>
              <w:rPr>
                <w:rFonts w:cs="宋体"/>
                <w:sz w:val="18"/>
                <w:szCs w:val="18"/>
              </w:rPr>
              <w:t>年；若本理财产品被提前终止或延期终止，则实际到期日为提前终止日或延期终止日。</w:t>
            </w:r>
            <w:r>
              <w:rPr>
                <w:rFonts w:cs="宋体"/>
                <w:b/>
                <w:sz w:val="18"/>
                <w:szCs w:val="18"/>
              </w:rPr>
              <w:t>理财产品管理人有权根据市场变化情况调整产品存续期，届时管理人将调整相关日期并进行信息披露。）</w:t>
            </w:r>
          </w:p>
        </w:tc>
      </w:tr>
      <w:tr w:rsidR="00CA3746">
        <w:trPr>
          <w:trHeight w:val="525"/>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CA3746" w:rsidRDefault="000F6722">
            <w:pPr>
              <w:widowControl/>
              <w:spacing w:line="200" w:lineRule="exact"/>
              <w:jc w:val="left"/>
              <w:rPr>
                <w:kern w:val="0"/>
                <w:sz w:val="18"/>
                <w:szCs w:val="18"/>
              </w:rPr>
            </w:pPr>
            <w:r>
              <w:rPr>
                <w:rFonts w:hint="eastAsia"/>
                <w:kern w:val="0"/>
                <w:sz w:val="18"/>
                <w:szCs w:val="18"/>
              </w:rPr>
              <w:t>名义到期日</w:t>
            </w:r>
          </w:p>
        </w:tc>
        <w:tc>
          <w:tcPr>
            <w:tcW w:w="6113" w:type="dxa"/>
            <w:tcBorders>
              <w:top w:val="single" w:sz="4" w:space="0" w:color="auto"/>
              <w:left w:val="nil"/>
              <w:bottom w:val="single" w:sz="4" w:space="0" w:color="auto"/>
              <w:right w:val="single" w:sz="4" w:space="0" w:color="auto"/>
              <w:tl2br w:val="nil"/>
              <w:tr2bl w:val="nil"/>
            </w:tcBorders>
            <w:vAlign w:val="center"/>
          </w:tcPr>
          <w:p w:rsidR="00CA3746" w:rsidRDefault="000F6722">
            <w:pPr>
              <w:widowControl/>
              <w:spacing w:line="200" w:lineRule="exact"/>
              <w:jc w:val="left"/>
              <w:rPr>
                <w:kern w:val="0"/>
                <w:sz w:val="18"/>
                <w:szCs w:val="18"/>
              </w:rPr>
            </w:pPr>
            <w:r>
              <w:rPr>
                <w:rFonts w:hint="eastAsia"/>
                <w:kern w:val="0"/>
                <w:sz w:val="18"/>
                <w:szCs w:val="18"/>
              </w:rPr>
              <w:t>2032</w:t>
            </w:r>
            <w:r>
              <w:rPr>
                <w:rFonts w:hint="eastAsia"/>
                <w:kern w:val="0"/>
                <w:sz w:val="18"/>
                <w:szCs w:val="18"/>
              </w:rPr>
              <w:t>年</w:t>
            </w:r>
            <w:r>
              <w:rPr>
                <w:rFonts w:hint="eastAsia"/>
                <w:kern w:val="0"/>
                <w:sz w:val="18"/>
                <w:szCs w:val="18"/>
              </w:rPr>
              <w:t>12</w:t>
            </w:r>
            <w:r>
              <w:rPr>
                <w:rFonts w:hint="eastAsia"/>
                <w:kern w:val="0"/>
                <w:sz w:val="18"/>
                <w:szCs w:val="18"/>
              </w:rPr>
              <w:t>月</w:t>
            </w:r>
            <w:r>
              <w:rPr>
                <w:rFonts w:hint="eastAsia"/>
                <w:kern w:val="0"/>
                <w:sz w:val="18"/>
                <w:szCs w:val="18"/>
              </w:rPr>
              <w:t>29</w:t>
            </w:r>
            <w:r>
              <w:rPr>
                <w:rFonts w:hint="eastAsia"/>
                <w:kern w:val="0"/>
                <w:sz w:val="18"/>
                <w:szCs w:val="18"/>
              </w:rPr>
              <w:t>日</w:t>
            </w:r>
            <w:r>
              <w:rPr>
                <w:rFonts w:hint="eastAsia"/>
                <w:b/>
                <w:bCs/>
                <w:kern w:val="0"/>
                <w:sz w:val="18"/>
                <w:szCs w:val="18"/>
              </w:rPr>
              <w:t>（如遇国家法定节假日，管理人可结合国家法定节假日安排进行调整，并进行</w:t>
            </w:r>
            <w:r>
              <w:rPr>
                <w:rFonts w:hint="eastAsia"/>
                <w:b/>
                <w:bCs/>
                <w:kern w:val="0"/>
                <w:sz w:val="18"/>
                <w:szCs w:val="18"/>
              </w:rPr>
              <w:t>信息披露</w:t>
            </w:r>
            <w:r>
              <w:rPr>
                <w:rFonts w:hint="eastAsia"/>
                <w:b/>
                <w:bCs/>
                <w:kern w:val="0"/>
                <w:sz w:val="18"/>
                <w:szCs w:val="18"/>
              </w:rPr>
              <w:t>）</w:t>
            </w:r>
          </w:p>
        </w:tc>
      </w:tr>
      <w:tr w:rsidR="00CA3746">
        <w:trPr>
          <w:trHeight w:val="34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CA3746" w:rsidRDefault="000F6722">
            <w:pPr>
              <w:widowControl/>
              <w:spacing w:line="200" w:lineRule="exact"/>
              <w:jc w:val="left"/>
              <w:rPr>
                <w:kern w:val="0"/>
                <w:sz w:val="18"/>
                <w:szCs w:val="18"/>
              </w:rPr>
            </w:pPr>
            <w:r>
              <w:rPr>
                <w:rFonts w:hint="eastAsia"/>
                <w:kern w:val="0"/>
                <w:sz w:val="18"/>
                <w:szCs w:val="18"/>
              </w:rPr>
              <w:lastRenderedPageBreak/>
              <w:t>申购开放日和确认日</w:t>
            </w:r>
          </w:p>
        </w:tc>
        <w:tc>
          <w:tcPr>
            <w:tcW w:w="6113" w:type="dxa"/>
            <w:tcBorders>
              <w:top w:val="single" w:sz="4" w:space="0" w:color="auto"/>
              <w:left w:val="nil"/>
              <w:bottom w:val="single" w:sz="4" w:space="0" w:color="auto"/>
              <w:right w:val="single" w:sz="4" w:space="0" w:color="auto"/>
              <w:tl2br w:val="nil"/>
              <w:tr2bl w:val="nil"/>
            </w:tcBorders>
            <w:vAlign w:val="center"/>
          </w:tcPr>
          <w:p w:rsidR="00CA3746" w:rsidRDefault="000F6722">
            <w:pPr>
              <w:spacing w:line="200" w:lineRule="exact"/>
            </w:pPr>
            <w:r>
              <w:rPr>
                <w:rFonts w:cs="宋体"/>
                <w:sz w:val="18"/>
                <w:szCs w:val="18"/>
              </w:rPr>
              <w:t>本理财产品存续期内按每一年开放申购，如遇节假日调整，申购开放日和申购确认日以公告为准。</w:t>
            </w:r>
          </w:p>
        </w:tc>
      </w:tr>
      <w:tr w:rsidR="00CA3746">
        <w:trPr>
          <w:trHeight w:val="26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CA3746" w:rsidRDefault="000F6722">
            <w:pPr>
              <w:widowControl/>
              <w:spacing w:line="200" w:lineRule="exact"/>
              <w:jc w:val="left"/>
              <w:rPr>
                <w:kern w:val="0"/>
                <w:sz w:val="18"/>
                <w:szCs w:val="18"/>
              </w:rPr>
            </w:pPr>
            <w:r>
              <w:rPr>
                <w:rFonts w:hint="eastAsia"/>
                <w:kern w:val="0"/>
                <w:sz w:val="18"/>
                <w:szCs w:val="18"/>
              </w:rPr>
              <w:t>赎回开放日和确认日</w:t>
            </w:r>
          </w:p>
        </w:tc>
        <w:tc>
          <w:tcPr>
            <w:tcW w:w="6113" w:type="dxa"/>
            <w:tcBorders>
              <w:top w:val="single" w:sz="4" w:space="0" w:color="auto"/>
              <w:left w:val="nil"/>
              <w:bottom w:val="single" w:sz="4" w:space="0" w:color="auto"/>
              <w:right w:val="single" w:sz="4" w:space="0" w:color="auto"/>
              <w:tl2br w:val="nil"/>
              <w:tr2bl w:val="nil"/>
            </w:tcBorders>
            <w:vAlign w:val="center"/>
          </w:tcPr>
          <w:p w:rsidR="00CA3746" w:rsidRDefault="000F6722">
            <w:pPr>
              <w:spacing w:line="200" w:lineRule="exact"/>
            </w:pPr>
            <w:r>
              <w:rPr>
                <w:rFonts w:cs="宋体"/>
                <w:sz w:val="18"/>
                <w:szCs w:val="18"/>
              </w:rPr>
              <w:t>本理财产品存续期内按每一年开放赎回，如遇节假日调整，赎回开放日和赎回确认日以公告为准，投资者可提交赎回申请，系统</w:t>
            </w:r>
            <w:proofErr w:type="gramStart"/>
            <w:r>
              <w:rPr>
                <w:rFonts w:cs="宋体"/>
                <w:sz w:val="18"/>
                <w:szCs w:val="18"/>
              </w:rPr>
              <w:t>不</w:t>
            </w:r>
            <w:proofErr w:type="gramEnd"/>
            <w:r>
              <w:rPr>
                <w:rFonts w:cs="宋体"/>
                <w:sz w:val="18"/>
                <w:szCs w:val="18"/>
              </w:rPr>
              <w:t>自动赎回。产品终止时，产品将对所有份额进行强制赎回。</w:t>
            </w:r>
          </w:p>
        </w:tc>
      </w:tr>
      <w:tr w:rsidR="00CA3746">
        <w:trPr>
          <w:trHeight w:val="34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CA3746" w:rsidRDefault="000F6722">
            <w:pPr>
              <w:widowControl/>
              <w:spacing w:line="200" w:lineRule="exact"/>
              <w:jc w:val="left"/>
              <w:rPr>
                <w:kern w:val="0"/>
                <w:sz w:val="18"/>
                <w:szCs w:val="18"/>
              </w:rPr>
            </w:pPr>
            <w:r>
              <w:rPr>
                <w:rFonts w:hint="eastAsia"/>
                <w:kern w:val="0"/>
                <w:sz w:val="18"/>
                <w:szCs w:val="18"/>
              </w:rPr>
              <w:t>申购</w:t>
            </w:r>
            <w:r>
              <w:rPr>
                <w:rFonts w:hint="eastAsia"/>
                <w:kern w:val="0"/>
                <w:sz w:val="18"/>
                <w:szCs w:val="18"/>
              </w:rPr>
              <w:t>/</w:t>
            </w:r>
            <w:r>
              <w:rPr>
                <w:rFonts w:hint="eastAsia"/>
                <w:kern w:val="0"/>
                <w:sz w:val="18"/>
                <w:szCs w:val="18"/>
              </w:rPr>
              <w:t>赎回时间</w:t>
            </w:r>
          </w:p>
        </w:tc>
        <w:tc>
          <w:tcPr>
            <w:tcW w:w="6113" w:type="dxa"/>
            <w:tcBorders>
              <w:top w:val="single" w:sz="4" w:space="0" w:color="auto"/>
              <w:left w:val="nil"/>
              <w:bottom w:val="single" w:sz="4" w:space="0" w:color="auto"/>
              <w:right w:val="single" w:sz="4" w:space="0" w:color="auto"/>
              <w:tl2br w:val="nil"/>
              <w:tr2bl w:val="nil"/>
            </w:tcBorders>
            <w:vAlign w:val="center"/>
          </w:tcPr>
          <w:p w:rsidR="00CA3746" w:rsidRDefault="000F6722">
            <w:pPr>
              <w:spacing w:line="200" w:lineRule="exact"/>
              <w:jc w:val="left"/>
            </w:pPr>
            <w:r>
              <w:rPr>
                <w:rFonts w:cs="宋体"/>
                <w:sz w:val="18"/>
                <w:szCs w:val="18"/>
              </w:rPr>
              <w:t>申购时间：申购开放期首日</w:t>
            </w:r>
            <w:r>
              <w:rPr>
                <w:rFonts w:cs="宋体"/>
                <w:sz w:val="18"/>
                <w:szCs w:val="18"/>
              </w:rPr>
              <w:t>9</w:t>
            </w:r>
            <w:r>
              <w:rPr>
                <w:rFonts w:cs="宋体"/>
                <w:sz w:val="18"/>
                <w:szCs w:val="18"/>
              </w:rPr>
              <w:t>：</w:t>
            </w:r>
            <w:r>
              <w:rPr>
                <w:rFonts w:cs="宋体"/>
                <w:sz w:val="18"/>
                <w:szCs w:val="18"/>
              </w:rPr>
              <w:t>00-</w:t>
            </w:r>
            <w:r>
              <w:rPr>
                <w:rFonts w:cs="宋体"/>
                <w:sz w:val="18"/>
                <w:szCs w:val="18"/>
              </w:rPr>
              <w:t>申购开放期末日</w:t>
            </w:r>
            <w:r>
              <w:rPr>
                <w:rFonts w:cs="宋体"/>
                <w:sz w:val="18"/>
                <w:szCs w:val="18"/>
              </w:rPr>
              <w:t>17</w:t>
            </w:r>
            <w:r>
              <w:rPr>
                <w:rFonts w:cs="宋体"/>
                <w:sz w:val="18"/>
                <w:szCs w:val="18"/>
              </w:rPr>
              <w:t>：</w:t>
            </w:r>
            <w:r>
              <w:rPr>
                <w:rFonts w:cs="宋体"/>
                <w:sz w:val="18"/>
                <w:szCs w:val="18"/>
              </w:rPr>
              <w:t>00</w:t>
            </w:r>
            <w:r>
              <w:rPr>
                <w:rFonts w:cs="宋体"/>
                <w:sz w:val="18"/>
                <w:szCs w:val="18"/>
              </w:rPr>
              <w:t>。</w:t>
            </w:r>
          </w:p>
          <w:p w:rsidR="00CA3746" w:rsidRDefault="000F6722">
            <w:pPr>
              <w:spacing w:line="200" w:lineRule="exact"/>
              <w:jc w:val="left"/>
            </w:pPr>
            <w:r>
              <w:rPr>
                <w:rFonts w:cs="宋体"/>
                <w:sz w:val="18"/>
                <w:szCs w:val="18"/>
              </w:rPr>
              <w:t>赎回时间：赎回开放期首日</w:t>
            </w:r>
            <w:r>
              <w:rPr>
                <w:rFonts w:cs="宋体"/>
                <w:sz w:val="18"/>
                <w:szCs w:val="18"/>
              </w:rPr>
              <w:t>9</w:t>
            </w:r>
            <w:r>
              <w:rPr>
                <w:rFonts w:cs="宋体"/>
                <w:sz w:val="18"/>
                <w:szCs w:val="18"/>
              </w:rPr>
              <w:t>：</w:t>
            </w:r>
            <w:r>
              <w:rPr>
                <w:rFonts w:cs="宋体"/>
                <w:sz w:val="18"/>
                <w:szCs w:val="18"/>
              </w:rPr>
              <w:t>00-</w:t>
            </w:r>
            <w:r>
              <w:rPr>
                <w:rFonts w:cs="宋体"/>
                <w:sz w:val="18"/>
                <w:szCs w:val="18"/>
              </w:rPr>
              <w:t>赎回开放期末日</w:t>
            </w:r>
            <w:r>
              <w:rPr>
                <w:rFonts w:cs="宋体"/>
                <w:sz w:val="18"/>
                <w:szCs w:val="18"/>
              </w:rPr>
              <w:t>17</w:t>
            </w:r>
            <w:r>
              <w:rPr>
                <w:rFonts w:cs="宋体"/>
                <w:sz w:val="18"/>
                <w:szCs w:val="18"/>
              </w:rPr>
              <w:t>：</w:t>
            </w:r>
            <w:r>
              <w:rPr>
                <w:rFonts w:cs="宋体"/>
                <w:sz w:val="18"/>
                <w:szCs w:val="18"/>
              </w:rPr>
              <w:t>00</w:t>
            </w:r>
            <w:r>
              <w:rPr>
                <w:rFonts w:cs="宋体"/>
                <w:sz w:val="18"/>
                <w:szCs w:val="18"/>
              </w:rPr>
              <w:t>。</w:t>
            </w:r>
          </w:p>
          <w:p w:rsidR="00CA3746" w:rsidRDefault="000F6722">
            <w:pPr>
              <w:spacing w:line="200" w:lineRule="exact"/>
              <w:jc w:val="left"/>
            </w:pPr>
            <w:r>
              <w:rPr>
                <w:rFonts w:cs="宋体"/>
                <w:sz w:val="18"/>
                <w:szCs w:val="18"/>
              </w:rPr>
              <w:t>申购</w:t>
            </w:r>
            <w:r>
              <w:rPr>
                <w:rFonts w:cs="宋体"/>
                <w:sz w:val="18"/>
                <w:szCs w:val="18"/>
              </w:rPr>
              <w:t>/</w:t>
            </w:r>
            <w:r>
              <w:rPr>
                <w:rFonts w:cs="宋体"/>
                <w:sz w:val="18"/>
                <w:szCs w:val="18"/>
              </w:rPr>
              <w:t>赎回开放日和确认日另行公告。</w:t>
            </w:r>
          </w:p>
          <w:p w:rsidR="00CA3746" w:rsidRDefault="000F6722">
            <w:pPr>
              <w:spacing w:line="200" w:lineRule="exact"/>
            </w:pPr>
            <w:r>
              <w:rPr>
                <w:rFonts w:cs="宋体"/>
                <w:sz w:val="18"/>
                <w:szCs w:val="18"/>
              </w:rPr>
              <w:t>在销售机构支持的前提下，申购</w:t>
            </w:r>
            <w:r>
              <w:rPr>
                <w:rFonts w:cs="宋体"/>
                <w:sz w:val="18"/>
                <w:szCs w:val="18"/>
              </w:rPr>
              <w:t>/</w:t>
            </w:r>
            <w:r>
              <w:rPr>
                <w:rFonts w:cs="宋体"/>
                <w:sz w:val="18"/>
                <w:szCs w:val="18"/>
              </w:rPr>
              <w:t>赎回开放期末日</w:t>
            </w:r>
            <w:r>
              <w:rPr>
                <w:rFonts w:cs="宋体"/>
                <w:sz w:val="18"/>
                <w:szCs w:val="18"/>
              </w:rPr>
              <w:t>17:00</w:t>
            </w:r>
            <w:r>
              <w:rPr>
                <w:rFonts w:cs="宋体"/>
                <w:sz w:val="18"/>
                <w:szCs w:val="18"/>
              </w:rPr>
              <w:t>前可以撤销申购</w:t>
            </w:r>
            <w:r>
              <w:rPr>
                <w:rFonts w:cs="宋体"/>
                <w:sz w:val="18"/>
                <w:szCs w:val="18"/>
              </w:rPr>
              <w:t>/</w:t>
            </w:r>
            <w:r>
              <w:rPr>
                <w:rFonts w:cs="宋体"/>
                <w:sz w:val="18"/>
                <w:szCs w:val="18"/>
              </w:rPr>
              <w:t>赎回申请。</w:t>
            </w:r>
          </w:p>
          <w:p w:rsidR="00CA3746" w:rsidRDefault="000F6722">
            <w:pPr>
              <w:spacing w:line="200" w:lineRule="exact"/>
            </w:pPr>
            <w:r>
              <w:rPr>
                <w:rFonts w:cs="宋体"/>
                <w:sz w:val="18"/>
                <w:szCs w:val="18"/>
              </w:rPr>
              <w:t>代销机构可根据其销售需要在管理人设定的申购</w:t>
            </w:r>
            <w:r>
              <w:rPr>
                <w:rFonts w:cs="宋体"/>
                <w:sz w:val="18"/>
                <w:szCs w:val="18"/>
              </w:rPr>
              <w:t>/</w:t>
            </w:r>
            <w:r>
              <w:rPr>
                <w:rFonts w:cs="宋体"/>
                <w:sz w:val="18"/>
                <w:szCs w:val="18"/>
              </w:rPr>
              <w:t>赎回时间范围内对申购</w:t>
            </w:r>
            <w:r>
              <w:rPr>
                <w:rFonts w:cs="宋体"/>
                <w:sz w:val="18"/>
                <w:szCs w:val="18"/>
              </w:rPr>
              <w:t>/</w:t>
            </w:r>
            <w:r>
              <w:rPr>
                <w:rFonts w:cs="宋体"/>
                <w:sz w:val="18"/>
                <w:szCs w:val="18"/>
              </w:rPr>
              <w:t>赎回时间进行重新设定，投资者通过代销机构购买本理财产品的，以该代销机构最终披露的时间为准。</w:t>
            </w:r>
          </w:p>
        </w:tc>
      </w:tr>
      <w:tr w:rsidR="00CA3746">
        <w:trPr>
          <w:trHeight w:val="28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CA3746" w:rsidRDefault="000F6722">
            <w:pPr>
              <w:widowControl/>
              <w:spacing w:line="200" w:lineRule="exact"/>
              <w:jc w:val="left"/>
              <w:rPr>
                <w:kern w:val="0"/>
                <w:sz w:val="18"/>
                <w:szCs w:val="18"/>
              </w:rPr>
            </w:pPr>
            <w:r>
              <w:rPr>
                <w:rFonts w:hint="eastAsia"/>
                <w:kern w:val="0"/>
                <w:sz w:val="18"/>
                <w:szCs w:val="18"/>
              </w:rPr>
              <w:t>申购</w:t>
            </w:r>
            <w:r>
              <w:rPr>
                <w:rFonts w:hint="eastAsia"/>
                <w:kern w:val="0"/>
                <w:sz w:val="18"/>
                <w:szCs w:val="18"/>
              </w:rPr>
              <w:t>份额计算</w:t>
            </w:r>
          </w:p>
        </w:tc>
        <w:tc>
          <w:tcPr>
            <w:tcW w:w="6113" w:type="dxa"/>
            <w:tcBorders>
              <w:top w:val="single" w:sz="4" w:space="0" w:color="auto"/>
              <w:left w:val="nil"/>
              <w:bottom w:val="single" w:sz="4" w:space="0" w:color="auto"/>
              <w:right w:val="single" w:sz="4" w:space="0" w:color="auto"/>
              <w:tl2br w:val="nil"/>
              <w:tr2bl w:val="nil"/>
            </w:tcBorders>
            <w:vAlign w:val="center"/>
          </w:tcPr>
          <w:p w:rsidR="00CA3746" w:rsidRDefault="000F6722">
            <w:pPr>
              <w:spacing w:line="200" w:lineRule="exact"/>
            </w:pPr>
            <w:r>
              <w:rPr>
                <w:rFonts w:cs="宋体"/>
                <w:sz w:val="18"/>
                <w:szCs w:val="18"/>
              </w:rPr>
              <w:t>申购份额</w:t>
            </w:r>
            <w:r>
              <w:rPr>
                <w:rFonts w:cs="宋体"/>
                <w:sz w:val="18"/>
                <w:szCs w:val="18"/>
              </w:rPr>
              <w:t>=</w:t>
            </w:r>
            <w:r>
              <w:rPr>
                <w:rFonts w:cs="宋体"/>
                <w:sz w:val="18"/>
                <w:szCs w:val="18"/>
              </w:rPr>
              <w:t>确认申购金额</w:t>
            </w:r>
            <w:r>
              <w:rPr>
                <w:rFonts w:cs="宋体"/>
                <w:sz w:val="18"/>
                <w:szCs w:val="18"/>
              </w:rPr>
              <w:t>/S</w:t>
            </w:r>
            <w:r>
              <w:rPr>
                <w:rFonts w:cs="宋体"/>
                <w:sz w:val="18"/>
                <w:szCs w:val="18"/>
              </w:rPr>
              <w:t>。</w:t>
            </w:r>
            <w:r>
              <w:rPr>
                <w:rFonts w:cs="宋体"/>
                <w:sz w:val="18"/>
                <w:szCs w:val="18"/>
              </w:rPr>
              <w:t>S</w:t>
            </w:r>
            <w:r>
              <w:rPr>
                <w:rFonts w:cs="宋体"/>
                <w:sz w:val="18"/>
                <w:szCs w:val="18"/>
              </w:rPr>
              <w:t>为申购确认日理财产品单位净值（已扣除相关费用）。申购份额以去尾法保留两位小数。</w:t>
            </w:r>
          </w:p>
        </w:tc>
      </w:tr>
      <w:tr w:rsidR="00CA3746">
        <w:trPr>
          <w:trHeight w:val="31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CA3746" w:rsidRDefault="000F6722">
            <w:pPr>
              <w:widowControl/>
              <w:spacing w:line="200" w:lineRule="exact"/>
              <w:jc w:val="left"/>
              <w:rPr>
                <w:kern w:val="0"/>
                <w:sz w:val="18"/>
                <w:szCs w:val="18"/>
              </w:rPr>
            </w:pPr>
            <w:r>
              <w:rPr>
                <w:rFonts w:hint="eastAsia"/>
                <w:kern w:val="0"/>
                <w:sz w:val="18"/>
                <w:szCs w:val="18"/>
              </w:rPr>
              <w:t>赎回金额计算</w:t>
            </w:r>
          </w:p>
        </w:tc>
        <w:tc>
          <w:tcPr>
            <w:tcW w:w="6113" w:type="dxa"/>
            <w:tcBorders>
              <w:top w:val="single" w:sz="4" w:space="0" w:color="auto"/>
              <w:left w:val="nil"/>
              <w:bottom w:val="single" w:sz="4" w:space="0" w:color="auto"/>
              <w:right w:val="single" w:sz="4" w:space="0" w:color="auto"/>
              <w:tl2br w:val="nil"/>
              <w:tr2bl w:val="nil"/>
            </w:tcBorders>
            <w:vAlign w:val="center"/>
          </w:tcPr>
          <w:p w:rsidR="00CA3746" w:rsidRDefault="000F6722">
            <w:pPr>
              <w:spacing w:line="200" w:lineRule="exact"/>
            </w:pPr>
            <w:r>
              <w:rPr>
                <w:rFonts w:cs="宋体"/>
                <w:sz w:val="18"/>
                <w:szCs w:val="18"/>
              </w:rPr>
              <w:t>赎回金额</w:t>
            </w:r>
            <w:r>
              <w:rPr>
                <w:rFonts w:cs="宋体"/>
                <w:sz w:val="18"/>
                <w:szCs w:val="18"/>
              </w:rPr>
              <w:t>=</w:t>
            </w:r>
            <w:r>
              <w:rPr>
                <w:rFonts w:cs="宋体"/>
                <w:sz w:val="18"/>
                <w:szCs w:val="18"/>
              </w:rPr>
              <w:t>确认赎回份额</w:t>
            </w:r>
            <w:r>
              <w:rPr>
                <w:rFonts w:cs="宋体"/>
                <w:sz w:val="18"/>
                <w:szCs w:val="18"/>
              </w:rPr>
              <w:t>×R</w:t>
            </w:r>
            <w:r>
              <w:rPr>
                <w:rFonts w:cs="宋体"/>
                <w:sz w:val="18"/>
                <w:szCs w:val="18"/>
              </w:rPr>
              <w:t>。</w:t>
            </w:r>
            <w:r>
              <w:rPr>
                <w:rFonts w:cs="宋体"/>
                <w:sz w:val="18"/>
                <w:szCs w:val="18"/>
              </w:rPr>
              <w:t xml:space="preserve"> R</w:t>
            </w:r>
            <w:r>
              <w:rPr>
                <w:rFonts w:cs="宋体"/>
                <w:sz w:val="18"/>
                <w:szCs w:val="18"/>
              </w:rPr>
              <w:t>为赎回确认日理财产品单位净值（已扣除相关费用，赎回金额以去尾法保留两位小数）</w:t>
            </w:r>
          </w:p>
        </w:tc>
      </w:tr>
      <w:tr w:rsidR="00CA3746">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CA3746" w:rsidRDefault="000F6722">
            <w:pPr>
              <w:widowControl/>
              <w:spacing w:line="200" w:lineRule="exact"/>
              <w:jc w:val="left"/>
              <w:rPr>
                <w:kern w:val="0"/>
                <w:sz w:val="18"/>
                <w:szCs w:val="18"/>
              </w:rPr>
            </w:pPr>
            <w:r>
              <w:rPr>
                <w:rFonts w:hint="eastAsia"/>
                <w:kern w:val="0"/>
                <w:sz w:val="18"/>
                <w:szCs w:val="18"/>
              </w:rPr>
              <w:t>到期兑付金额计算</w:t>
            </w:r>
          </w:p>
        </w:tc>
        <w:tc>
          <w:tcPr>
            <w:tcW w:w="6113" w:type="dxa"/>
            <w:tcBorders>
              <w:top w:val="single" w:sz="4" w:space="0" w:color="auto"/>
              <w:left w:val="nil"/>
              <w:bottom w:val="single" w:sz="4" w:space="0" w:color="auto"/>
              <w:right w:val="single" w:sz="4" w:space="0" w:color="auto"/>
              <w:tl2br w:val="nil"/>
              <w:tr2bl w:val="nil"/>
            </w:tcBorders>
            <w:vAlign w:val="center"/>
          </w:tcPr>
          <w:p w:rsidR="00CA3746" w:rsidRDefault="000F6722">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×P</w:t>
            </w:r>
            <w:r>
              <w:rPr>
                <w:rFonts w:cs="宋体"/>
                <w:color w:val="000000"/>
                <w:sz w:val="18"/>
                <w:szCs w:val="18"/>
              </w:rPr>
              <w:t>。</w:t>
            </w:r>
            <w:r>
              <w:rPr>
                <w:rFonts w:cs="宋体"/>
                <w:color w:val="000000"/>
                <w:sz w:val="18"/>
                <w:szCs w:val="18"/>
              </w:rPr>
              <w:t xml:space="preserve"> P</w:t>
            </w:r>
            <w:r>
              <w:rPr>
                <w:rFonts w:cs="宋体"/>
                <w:color w:val="000000"/>
                <w:sz w:val="18"/>
                <w:szCs w:val="18"/>
              </w:rPr>
              <w:t>为期末理财产品单位净值。（已扣除相关费用，到期兑付金额以去尾法保留两位小数）</w:t>
            </w:r>
          </w:p>
        </w:tc>
      </w:tr>
      <w:tr w:rsidR="00CA3746">
        <w:trPr>
          <w:trHeight w:val="32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CA3746" w:rsidRDefault="000F6722">
            <w:pPr>
              <w:widowControl/>
              <w:spacing w:line="200" w:lineRule="exact"/>
              <w:jc w:val="left"/>
              <w:rPr>
                <w:kern w:val="0"/>
                <w:sz w:val="18"/>
                <w:szCs w:val="18"/>
              </w:rPr>
            </w:pPr>
            <w:r>
              <w:rPr>
                <w:rFonts w:hint="eastAsia"/>
                <w:kern w:val="0"/>
                <w:sz w:val="18"/>
                <w:szCs w:val="18"/>
              </w:rPr>
              <w:t>收益分配</w:t>
            </w:r>
          </w:p>
        </w:tc>
        <w:tc>
          <w:tcPr>
            <w:tcW w:w="6113" w:type="dxa"/>
            <w:tcBorders>
              <w:top w:val="single" w:sz="4" w:space="0" w:color="auto"/>
              <w:left w:val="nil"/>
              <w:bottom w:val="single" w:sz="4" w:space="0" w:color="auto"/>
              <w:right w:val="single" w:sz="4" w:space="0" w:color="auto"/>
              <w:tl2br w:val="nil"/>
              <w:tr2bl w:val="nil"/>
            </w:tcBorders>
            <w:vAlign w:val="center"/>
          </w:tcPr>
          <w:p w:rsidR="00CA3746" w:rsidRDefault="000F6722">
            <w:pPr>
              <w:spacing w:line="200" w:lineRule="exact"/>
            </w:pPr>
            <w:r>
              <w:rPr>
                <w:rFonts w:cs="宋体"/>
                <w:sz w:val="18"/>
                <w:szCs w:val="18"/>
              </w:rPr>
              <w:t>当理财产品单位净值不低于</w:t>
            </w:r>
            <w:r>
              <w:rPr>
                <w:rFonts w:cs="宋体"/>
                <w:sz w:val="18"/>
                <w:szCs w:val="18"/>
              </w:rPr>
              <w:t>1</w:t>
            </w:r>
            <w:r>
              <w:rPr>
                <w:rFonts w:cs="宋体"/>
                <w:sz w:val="18"/>
                <w:szCs w:val="18"/>
              </w:rPr>
              <w:t>时，管理人可以根据实际情况进行收益分配，分配方式为现金分红，具体分配方案以信息披露为准（分配后理财产品净值不低于</w:t>
            </w:r>
            <w:r>
              <w:rPr>
                <w:rFonts w:cs="宋体"/>
                <w:sz w:val="18"/>
                <w:szCs w:val="18"/>
              </w:rPr>
              <w:t>1</w:t>
            </w:r>
            <w:r>
              <w:rPr>
                <w:rFonts w:cs="宋体"/>
                <w:sz w:val="18"/>
                <w:szCs w:val="18"/>
              </w:rPr>
              <w:t>）。</w:t>
            </w:r>
          </w:p>
          <w:p w:rsidR="00CA3746" w:rsidRDefault="000F6722">
            <w:pPr>
              <w:spacing w:line="200" w:lineRule="exact"/>
            </w:pPr>
            <w:r>
              <w:rPr>
                <w:rFonts w:cs="宋体"/>
                <w:sz w:val="18"/>
                <w:szCs w:val="18"/>
              </w:rPr>
              <w:t>产品到期后，理财产品管理人和代销机构将根据理财资金所投资资产实际运作情况向投资者分配到期款项。</w:t>
            </w:r>
          </w:p>
        </w:tc>
      </w:tr>
      <w:tr w:rsidR="00CA3746">
        <w:trPr>
          <w:trHeight w:val="29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CA3746" w:rsidRDefault="000F6722">
            <w:pPr>
              <w:widowControl/>
              <w:spacing w:line="200" w:lineRule="exact"/>
              <w:jc w:val="left"/>
              <w:rPr>
                <w:kern w:val="0"/>
                <w:sz w:val="18"/>
                <w:szCs w:val="18"/>
              </w:rPr>
            </w:pPr>
            <w:r>
              <w:rPr>
                <w:rFonts w:hint="eastAsia"/>
                <w:kern w:val="0"/>
                <w:sz w:val="18"/>
                <w:szCs w:val="18"/>
              </w:rPr>
              <w:t>资金到账日</w:t>
            </w:r>
          </w:p>
        </w:tc>
        <w:tc>
          <w:tcPr>
            <w:tcW w:w="6113" w:type="dxa"/>
            <w:tcBorders>
              <w:top w:val="single" w:sz="4" w:space="0" w:color="auto"/>
              <w:left w:val="nil"/>
              <w:bottom w:val="single" w:sz="4" w:space="0" w:color="auto"/>
              <w:right w:val="single" w:sz="4" w:space="0" w:color="auto"/>
              <w:tl2br w:val="nil"/>
              <w:tr2bl w:val="nil"/>
            </w:tcBorders>
            <w:vAlign w:val="center"/>
          </w:tcPr>
          <w:p w:rsidR="00CA3746" w:rsidRDefault="000F6722">
            <w:pPr>
              <w:spacing w:line="200" w:lineRule="exact"/>
              <w:jc w:val="left"/>
            </w:pPr>
            <w:r>
              <w:rPr>
                <w:rFonts w:cs="宋体"/>
                <w:sz w:val="18"/>
                <w:szCs w:val="18"/>
              </w:rPr>
              <w:t>赎回资金、分红资金（如有）、到期资金将于赎回确认日、分红权益登记日（如有）、实际到期日后</w:t>
            </w:r>
            <w:r>
              <w:rPr>
                <w:rFonts w:cs="宋体"/>
                <w:sz w:val="18"/>
                <w:szCs w:val="18"/>
              </w:rPr>
              <w:t>5</w:t>
            </w:r>
            <w:r>
              <w:rPr>
                <w:rFonts w:cs="宋体"/>
                <w:sz w:val="18"/>
                <w:szCs w:val="18"/>
              </w:rPr>
              <w:t>个工作日内划入投资者授权指定账户，赎回确认日、分红权益登记日（如有）、实际到期日后至投资者收益划到投资者授权指定账户之前不计任何收益。</w:t>
            </w:r>
          </w:p>
          <w:p w:rsidR="00CA3746" w:rsidRDefault="000F6722">
            <w:pPr>
              <w:spacing w:line="200" w:lineRule="exact"/>
              <w:jc w:val="left"/>
            </w:pPr>
            <w:r>
              <w:rPr>
                <w:rFonts w:cs="宋体"/>
                <w:sz w:val="18"/>
                <w:szCs w:val="18"/>
              </w:rPr>
              <w:t>分红权益登记日指管理人确认投资者所持份额是否享受本次分红的日期。</w:t>
            </w:r>
          </w:p>
        </w:tc>
      </w:tr>
      <w:tr w:rsidR="00CA3746">
        <w:trPr>
          <w:trHeight w:val="25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CA3746" w:rsidRDefault="000F6722">
            <w:pPr>
              <w:widowControl/>
              <w:spacing w:line="200" w:lineRule="exact"/>
              <w:jc w:val="left"/>
              <w:rPr>
                <w:kern w:val="0"/>
                <w:sz w:val="18"/>
                <w:szCs w:val="18"/>
              </w:rPr>
            </w:pPr>
            <w:r>
              <w:rPr>
                <w:rFonts w:hint="eastAsia"/>
                <w:kern w:val="0"/>
                <w:sz w:val="18"/>
                <w:szCs w:val="18"/>
              </w:rPr>
              <w:t>投资范围</w:t>
            </w:r>
          </w:p>
        </w:tc>
        <w:tc>
          <w:tcPr>
            <w:tcW w:w="6113" w:type="dxa"/>
            <w:tcBorders>
              <w:top w:val="single" w:sz="4" w:space="0" w:color="auto"/>
              <w:left w:val="nil"/>
              <w:bottom w:val="single" w:sz="4" w:space="0" w:color="auto"/>
              <w:right w:val="single" w:sz="4" w:space="0" w:color="auto"/>
              <w:tl2br w:val="nil"/>
              <w:tr2bl w:val="nil"/>
            </w:tcBorders>
            <w:vAlign w:val="center"/>
          </w:tcPr>
          <w:p w:rsidR="00CA3746" w:rsidRDefault="000F6722">
            <w:pPr>
              <w:spacing w:line="200" w:lineRule="exact"/>
              <w:jc w:val="left"/>
            </w:pPr>
            <w:r>
              <w:rPr>
                <w:rFonts w:cs="宋体"/>
                <w:sz w:val="18"/>
                <w:szCs w:val="18"/>
              </w:rPr>
              <w:t>本理财产品募集的资金投资于以下金融资产和金融工具，包括但不限于：</w:t>
            </w:r>
          </w:p>
          <w:p w:rsidR="00CA3746" w:rsidRDefault="000F6722">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CA3746" w:rsidRDefault="000F6722">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CA3746" w:rsidRDefault="000F6722">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CA3746" w:rsidRDefault="000F6722">
            <w:pPr>
              <w:spacing w:line="200" w:lineRule="exact"/>
              <w:jc w:val="left"/>
            </w:pPr>
            <w:r>
              <w:rPr>
                <w:rFonts w:cs="宋体"/>
                <w:sz w:val="18"/>
                <w:szCs w:val="18"/>
              </w:rPr>
              <w:t>4.</w:t>
            </w:r>
            <w:r>
              <w:rPr>
                <w:rFonts w:cs="宋体"/>
                <w:sz w:val="18"/>
                <w:szCs w:val="18"/>
              </w:rPr>
              <w:t>公开募集基础设施证券投资基金等符合监管要求</w:t>
            </w:r>
            <w:r>
              <w:rPr>
                <w:rFonts w:cs="宋体"/>
                <w:sz w:val="18"/>
                <w:szCs w:val="18"/>
              </w:rPr>
              <w:t>的公募证券投资基金；</w:t>
            </w:r>
          </w:p>
          <w:p w:rsidR="00CA3746" w:rsidRDefault="000F6722">
            <w:pPr>
              <w:spacing w:line="200" w:lineRule="exact"/>
              <w:jc w:val="left"/>
            </w:pPr>
            <w:r>
              <w:rPr>
                <w:rFonts w:cs="宋体"/>
                <w:sz w:val="18"/>
                <w:szCs w:val="18"/>
              </w:rPr>
              <w:t>5.</w:t>
            </w:r>
            <w:r>
              <w:rPr>
                <w:rFonts w:cs="宋体"/>
                <w:sz w:val="18"/>
                <w:szCs w:val="18"/>
              </w:rPr>
              <w:t>投资范围为上述资产的信托计划、资产管理计划等资产管理产品；</w:t>
            </w:r>
          </w:p>
          <w:p w:rsidR="00CA3746" w:rsidRDefault="000F6722">
            <w:pPr>
              <w:spacing w:line="200" w:lineRule="exact"/>
              <w:jc w:val="left"/>
            </w:pPr>
            <w:r>
              <w:rPr>
                <w:rFonts w:cs="宋体"/>
                <w:sz w:val="18"/>
                <w:szCs w:val="18"/>
              </w:rPr>
              <w:t>6.</w:t>
            </w:r>
            <w:r>
              <w:rPr>
                <w:rFonts w:cs="宋体"/>
                <w:sz w:val="18"/>
                <w:szCs w:val="18"/>
              </w:rPr>
              <w:t>法律法规或监管机构允许投资的符合本理财产品投资性质的其他金融工具；</w:t>
            </w:r>
          </w:p>
          <w:p w:rsidR="00CA3746" w:rsidRDefault="000F6722">
            <w:pPr>
              <w:spacing w:line="200" w:lineRule="exact"/>
            </w:pPr>
            <w:r>
              <w:rPr>
                <w:rFonts w:cs="宋体"/>
                <w:sz w:val="18"/>
                <w:szCs w:val="18"/>
              </w:rPr>
              <w:t>7.</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CA3746">
        <w:trPr>
          <w:trHeight w:val="32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CA3746" w:rsidRDefault="000F6722">
            <w:pPr>
              <w:widowControl/>
              <w:spacing w:line="200" w:lineRule="exact"/>
              <w:jc w:val="left"/>
              <w:rPr>
                <w:kern w:val="0"/>
                <w:sz w:val="18"/>
                <w:szCs w:val="18"/>
              </w:rPr>
            </w:pPr>
            <w:r>
              <w:rPr>
                <w:rFonts w:hint="eastAsia"/>
                <w:kern w:val="0"/>
                <w:sz w:val="18"/>
                <w:szCs w:val="18"/>
              </w:rPr>
              <w:t>投资比例</w:t>
            </w:r>
          </w:p>
        </w:tc>
        <w:tc>
          <w:tcPr>
            <w:tcW w:w="6113" w:type="dxa"/>
            <w:tcBorders>
              <w:top w:val="single" w:sz="4" w:space="0" w:color="auto"/>
              <w:left w:val="nil"/>
              <w:bottom w:val="single" w:sz="4" w:space="0" w:color="auto"/>
              <w:right w:val="single" w:sz="4" w:space="0" w:color="auto"/>
              <w:tl2br w:val="nil"/>
              <w:tr2bl w:val="nil"/>
            </w:tcBorders>
            <w:vAlign w:val="center"/>
          </w:tcPr>
          <w:p w:rsidR="00CA3746" w:rsidRDefault="000F6722">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rsidR="00CA3746" w:rsidRDefault="000F6722">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CA3746">
        <w:trPr>
          <w:trHeight w:val="32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CA3746" w:rsidRDefault="000F6722">
            <w:pPr>
              <w:widowControl/>
              <w:spacing w:line="200" w:lineRule="exact"/>
              <w:jc w:val="left"/>
              <w:rPr>
                <w:kern w:val="0"/>
                <w:sz w:val="18"/>
                <w:szCs w:val="18"/>
              </w:rPr>
            </w:pPr>
            <w:r>
              <w:rPr>
                <w:rFonts w:hint="eastAsia"/>
                <w:kern w:val="0"/>
                <w:sz w:val="18"/>
                <w:szCs w:val="18"/>
              </w:rPr>
              <w:t>投资策略</w:t>
            </w:r>
          </w:p>
        </w:tc>
        <w:tc>
          <w:tcPr>
            <w:tcW w:w="6113" w:type="dxa"/>
            <w:tcBorders>
              <w:top w:val="single" w:sz="4" w:space="0" w:color="auto"/>
              <w:left w:val="nil"/>
              <w:bottom w:val="single" w:sz="4" w:space="0" w:color="auto"/>
              <w:right w:val="single" w:sz="4" w:space="0" w:color="auto"/>
              <w:tl2br w:val="nil"/>
              <w:tr2bl w:val="nil"/>
            </w:tcBorders>
            <w:vAlign w:val="center"/>
          </w:tcPr>
          <w:p w:rsidR="00CA3746" w:rsidRDefault="000F6722">
            <w:pPr>
              <w:spacing w:line="200" w:lineRule="exact"/>
            </w:pPr>
            <w:r>
              <w:rPr>
                <w:rFonts w:cs="宋体"/>
                <w:sz w:val="18"/>
                <w:szCs w:val="18"/>
              </w:rPr>
              <w:t>本理财产品通过对宏观经济、政策环境、市场状况和资金供求的深入分析，对所投资</w:t>
            </w:r>
            <w:proofErr w:type="gramStart"/>
            <w:r>
              <w:rPr>
                <w:rFonts w:cs="宋体"/>
                <w:sz w:val="18"/>
                <w:szCs w:val="18"/>
              </w:rPr>
              <w:t>产行业</w:t>
            </w:r>
            <w:proofErr w:type="gramEnd"/>
            <w:r>
              <w:rPr>
                <w:rFonts w:cs="宋体"/>
                <w:sz w:val="18"/>
                <w:szCs w:val="18"/>
              </w:rPr>
              <w:t>和品种的深入分析，自上而下进行积极主动的资产配置，构建合理的投资组合方案。力争控制回撤幅度，追求稳健的投资回报。</w:t>
            </w:r>
          </w:p>
        </w:tc>
      </w:tr>
      <w:tr w:rsidR="00CA3746">
        <w:trPr>
          <w:trHeight w:val="61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CA3746" w:rsidRDefault="000F6722">
            <w:pPr>
              <w:widowControl/>
              <w:spacing w:line="200" w:lineRule="exact"/>
              <w:jc w:val="left"/>
              <w:rPr>
                <w:kern w:val="0"/>
                <w:sz w:val="18"/>
                <w:szCs w:val="18"/>
              </w:rPr>
            </w:pPr>
            <w:r>
              <w:rPr>
                <w:rFonts w:hint="eastAsia"/>
                <w:kern w:val="0"/>
                <w:sz w:val="18"/>
                <w:szCs w:val="18"/>
              </w:rPr>
              <w:t>拟投资非标准化债权类资产</w:t>
            </w:r>
          </w:p>
        </w:tc>
        <w:tc>
          <w:tcPr>
            <w:tcW w:w="6113" w:type="dxa"/>
            <w:tcBorders>
              <w:top w:val="single" w:sz="4" w:space="0" w:color="auto"/>
              <w:left w:val="nil"/>
              <w:bottom w:val="single" w:sz="4" w:space="0" w:color="auto"/>
              <w:right w:val="single" w:sz="4" w:space="0" w:color="auto"/>
              <w:tl2br w:val="nil"/>
              <w:tr2bl w:val="nil"/>
            </w:tcBorders>
            <w:vAlign w:val="center"/>
          </w:tcPr>
          <w:p w:rsidR="00CA3746" w:rsidRDefault="000F6722">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CA3746" w:rsidRDefault="000F6722">
            <w:pPr>
              <w:spacing w:line="200" w:lineRule="exact"/>
            </w:pPr>
            <w:r>
              <w:rPr>
                <w:rFonts w:cs="宋体"/>
                <w:sz w:val="18"/>
                <w:szCs w:val="18"/>
              </w:rPr>
              <w:t>1</w:t>
            </w:r>
            <w:r>
              <w:rPr>
                <w:rFonts w:cs="宋体"/>
                <w:sz w:val="18"/>
                <w:szCs w:val="18"/>
              </w:rPr>
              <w:t>、信托贷款：资产类型为信托公司设立的资金信托计划，底层资产为蚂蚁及信托公司双重审核、信托公司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花呗</w:t>
            </w:r>
            <w:r>
              <w:rPr>
                <w:rFonts w:cs="宋体"/>
                <w:sz w:val="18"/>
                <w:szCs w:val="18"/>
              </w:rPr>
              <w:t>”</w:t>
            </w:r>
            <w:r>
              <w:rPr>
                <w:rFonts w:cs="宋体"/>
                <w:sz w:val="18"/>
                <w:szCs w:val="18"/>
              </w:rPr>
              <w:t>消费授信付款资产，消费场景包含线上网购、线下实体店、</w:t>
            </w:r>
            <w:r>
              <w:rPr>
                <w:rFonts w:cs="宋体"/>
                <w:sz w:val="18"/>
                <w:szCs w:val="18"/>
              </w:rPr>
              <w:t>020</w:t>
            </w:r>
            <w:r>
              <w:rPr>
                <w:rFonts w:cs="宋体"/>
                <w:sz w:val="18"/>
                <w:szCs w:val="18"/>
              </w:rPr>
              <w:t>、航旅、缴费、公共出行等众多领域，资产到期日不超过理财产品到期日。</w:t>
            </w:r>
          </w:p>
          <w:p w:rsidR="00CA3746" w:rsidRDefault="000F6722">
            <w:pPr>
              <w:spacing w:line="200" w:lineRule="exact"/>
            </w:pPr>
            <w:r>
              <w:rPr>
                <w:rFonts w:cs="宋体"/>
                <w:sz w:val="18"/>
                <w:szCs w:val="18"/>
              </w:rPr>
              <w:t>2</w:t>
            </w:r>
            <w:r>
              <w:rPr>
                <w:rFonts w:cs="宋体"/>
                <w:sz w:val="18"/>
                <w:szCs w:val="18"/>
              </w:rPr>
              <w:t>、信托贷款：资产类型为信托公司设立的资金信托计划，底层资产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CA3746" w:rsidRDefault="000F6722">
            <w:pPr>
              <w:spacing w:line="200" w:lineRule="exact"/>
            </w:pPr>
            <w:r>
              <w:rPr>
                <w:rFonts w:cs="宋体"/>
                <w:sz w:val="18"/>
                <w:szCs w:val="18"/>
              </w:rPr>
              <w:t>3</w:t>
            </w:r>
            <w:r>
              <w:rPr>
                <w:rFonts w:cs="宋体"/>
                <w:sz w:val="18"/>
                <w:szCs w:val="18"/>
              </w:rPr>
              <w:t>、资产支持计划：资产类型为保险资产管理公司设立的资产支持计划，底层资产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CA3746" w:rsidRDefault="000F6722">
            <w:pPr>
              <w:spacing w:line="200" w:lineRule="exact"/>
            </w:pPr>
            <w:r>
              <w:rPr>
                <w:rFonts w:cs="宋体"/>
                <w:b/>
                <w:sz w:val="18"/>
                <w:szCs w:val="18"/>
              </w:rPr>
              <w:lastRenderedPageBreak/>
              <w:t>以上资产剩余期限均不超过产品期限。</w:t>
            </w:r>
            <w:r>
              <w:br/>
            </w:r>
            <w:r>
              <w:rPr>
                <w:rFonts w:cs="宋体"/>
                <w:b/>
                <w:sz w:val="18"/>
                <w:szCs w:val="18"/>
              </w:rPr>
              <w:t>若本理财产品投资上述</w:t>
            </w:r>
            <w:proofErr w:type="gramStart"/>
            <w:r>
              <w:rPr>
                <w:rFonts w:cs="宋体"/>
                <w:b/>
                <w:sz w:val="18"/>
                <w:szCs w:val="18"/>
              </w:rPr>
              <w:t>备选非</w:t>
            </w:r>
            <w:proofErr w:type="gramEnd"/>
            <w:r>
              <w:rPr>
                <w:rFonts w:cs="宋体"/>
                <w:b/>
                <w:sz w:val="18"/>
                <w:szCs w:val="18"/>
              </w:rPr>
              <w:t>标准化债权类资产以外的非标准化债权类资产，管理人将优选与上述资产同类型的、符合监管要求的非标准化债权类资产，履行内部严格的审批流程，并在本理财产品的定期报告中进行信息披露。</w:t>
            </w:r>
          </w:p>
        </w:tc>
      </w:tr>
      <w:tr w:rsidR="00CA3746">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CA3746" w:rsidRDefault="000F6722">
            <w:pPr>
              <w:widowControl/>
              <w:spacing w:line="200" w:lineRule="exact"/>
              <w:jc w:val="left"/>
              <w:rPr>
                <w:kern w:val="0"/>
                <w:sz w:val="18"/>
                <w:szCs w:val="18"/>
              </w:rPr>
            </w:pPr>
            <w:r>
              <w:rPr>
                <w:rFonts w:hint="eastAsia"/>
                <w:bCs/>
                <w:kern w:val="0"/>
                <w:sz w:val="18"/>
                <w:szCs w:val="18"/>
              </w:rPr>
              <w:lastRenderedPageBreak/>
              <w:t>业绩比较基准</w:t>
            </w:r>
          </w:p>
        </w:tc>
        <w:tc>
          <w:tcPr>
            <w:tcW w:w="6113" w:type="dxa"/>
            <w:tcBorders>
              <w:top w:val="single" w:sz="4" w:space="0" w:color="auto"/>
              <w:left w:val="nil"/>
              <w:bottom w:val="single" w:sz="4" w:space="0" w:color="auto"/>
              <w:right w:val="single" w:sz="4" w:space="0" w:color="auto"/>
              <w:tl2br w:val="nil"/>
              <w:tr2bl w:val="nil"/>
            </w:tcBorders>
            <w:vAlign w:val="center"/>
          </w:tcPr>
          <w:p w:rsidR="00CA3746" w:rsidRDefault="000F6722">
            <w:pPr>
              <w:spacing w:line="200" w:lineRule="exact"/>
            </w:pPr>
            <w:r>
              <w:rPr>
                <w:rFonts w:cs="宋体"/>
                <w:sz w:val="18"/>
                <w:szCs w:val="18"/>
              </w:rPr>
              <w:t>业绩比较基准为</w:t>
            </w:r>
            <w:proofErr w:type="gramStart"/>
            <w:r>
              <w:rPr>
                <w:rFonts w:cs="宋体"/>
                <w:sz w:val="18"/>
                <w:szCs w:val="18"/>
              </w:rPr>
              <w:t>中债新综合</w:t>
            </w:r>
            <w:proofErr w:type="gramEnd"/>
            <w:r>
              <w:rPr>
                <w:rFonts w:cs="宋体"/>
                <w:sz w:val="18"/>
                <w:szCs w:val="18"/>
              </w:rPr>
              <w:t>全价</w:t>
            </w:r>
            <w:r>
              <w:rPr>
                <w:rFonts w:cs="宋体"/>
                <w:sz w:val="18"/>
                <w:szCs w:val="18"/>
              </w:rPr>
              <w:t>(1-3</w:t>
            </w:r>
            <w:r>
              <w:rPr>
                <w:rFonts w:cs="宋体"/>
                <w:sz w:val="18"/>
                <w:szCs w:val="18"/>
              </w:rPr>
              <w:t>年</w:t>
            </w:r>
            <w:r>
              <w:rPr>
                <w:rFonts w:cs="宋体"/>
                <w:sz w:val="18"/>
                <w:szCs w:val="18"/>
              </w:rPr>
              <w:t>)</w:t>
            </w:r>
            <w:r>
              <w:rPr>
                <w:rFonts w:cs="宋体"/>
                <w:sz w:val="18"/>
                <w:szCs w:val="18"/>
              </w:rPr>
              <w:t>指数收益率。</w:t>
            </w:r>
          </w:p>
          <w:p w:rsidR="00CA3746" w:rsidRDefault="000F6722">
            <w:pPr>
              <w:spacing w:line="200" w:lineRule="exact"/>
              <w:jc w:val="left"/>
            </w:pPr>
            <w:r>
              <w:rPr>
                <w:rFonts w:cs="宋体"/>
                <w:b/>
                <w:sz w:val="18"/>
                <w:szCs w:val="18"/>
              </w:rPr>
              <w:t>注：</w:t>
            </w:r>
          </w:p>
          <w:p w:rsidR="00CA3746" w:rsidRDefault="000F6722">
            <w:pPr>
              <w:spacing w:line="200" w:lineRule="exact"/>
              <w:jc w:val="left"/>
            </w:pPr>
            <w:r>
              <w:rPr>
                <w:rFonts w:cs="宋体"/>
                <w:sz w:val="18"/>
                <w:szCs w:val="18"/>
              </w:rPr>
              <w:t>1.</w:t>
            </w:r>
            <w:proofErr w:type="gramStart"/>
            <w:r>
              <w:rPr>
                <w:rFonts w:cs="宋体"/>
                <w:sz w:val="18"/>
                <w:szCs w:val="18"/>
              </w:rPr>
              <w:t>中债新综合</w:t>
            </w:r>
            <w:proofErr w:type="gramEnd"/>
            <w:r>
              <w:rPr>
                <w:rFonts w:cs="宋体"/>
                <w:sz w:val="18"/>
                <w:szCs w:val="18"/>
              </w:rPr>
              <w:t>全价</w:t>
            </w:r>
            <w:r>
              <w:rPr>
                <w:rFonts w:cs="宋体"/>
                <w:sz w:val="18"/>
                <w:szCs w:val="18"/>
              </w:rPr>
              <w:t>(1-3</w:t>
            </w:r>
            <w:r>
              <w:rPr>
                <w:rFonts w:cs="宋体"/>
                <w:sz w:val="18"/>
                <w:szCs w:val="18"/>
              </w:rPr>
              <w:t>年</w:t>
            </w:r>
            <w:r>
              <w:rPr>
                <w:rFonts w:cs="宋体"/>
                <w:sz w:val="18"/>
                <w:szCs w:val="18"/>
              </w:rPr>
              <w:t>)</w:t>
            </w:r>
            <w:r>
              <w:rPr>
                <w:rFonts w:cs="宋体"/>
                <w:sz w:val="18"/>
                <w:szCs w:val="18"/>
              </w:rPr>
              <w:t>指数为中央国债登记结算有限责任公司发布的债券指数，投资者可登陆中国债券信息网查询。</w:t>
            </w:r>
          </w:p>
          <w:p w:rsidR="00CA3746" w:rsidRDefault="000F6722">
            <w:pPr>
              <w:spacing w:line="200" w:lineRule="exact"/>
              <w:jc w:val="left"/>
            </w:pPr>
            <w:r>
              <w:rPr>
                <w:rFonts w:cs="宋体"/>
                <w:sz w:val="18"/>
                <w:szCs w:val="18"/>
              </w:rPr>
              <w:t>2.</w:t>
            </w:r>
            <w:r>
              <w:rPr>
                <w:rFonts w:cs="宋体"/>
                <w:sz w:val="18"/>
                <w:szCs w:val="18"/>
              </w:rPr>
              <w:t>在某一封闭期内，以上指数收益率（年化）计算方式为：（封闭期末日的指数收盘价</w:t>
            </w:r>
            <w:r>
              <w:rPr>
                <w:rFonts w:cs="宋体"/>
                <w:sz w:val="18"/>
                <w:szCs w:val="18"/>
              </w:rPr>
              <w:t>÷</w:t>
            </w:r>
            <w:r>
              <w:rPr>
                <w:rFonts w:cs="宋体"/>
                <w:sz w:val="18"/>
                <w:szCs w:val="18"/>
              </w:rPr>
              <w:t>封闭期首日前</w:t>
            </w:r>
            <w:proofErr w:type="gramStart"/>
            <w:r>
              <w:rPr>
                <w:rFonts w:cs="宋体"/>
                <w:sz w:val="18"/>
                <w:szCs w:val="18"/>
              </w:rPr>
              <w:t>一</w:t>
            </w:r>
            <w:proofErr w:type="gramEnd"/>
            <w:r>
              <w:rPr>
                <w:rFonts w:cs="宋体"/>
                <w:sz w:val="18"/>
                <w:szCs w:val="18"/>
              </w:rPr>
              <w:t>工作日的指数收盘价</w:t>
            </w:r>
            <w:r>
              <w:rPr>
                <w:rFonts w:cs="宋体"/>
                <w:sz w:val="18"/>
                <w:szCs w:val="18"/>
              </w:rPr>
              <w:t>-1</w:t>
            </w:r>
            <w:r>
              <w:rPr>
                <w:rFonts w:cs="宋体"/>
                <w:sz w:val="18"/>
                <w:szCs w:val="18"/>
              </w:rPr>
              <w:t>）</w:t>
            </w:r>
            <w:r>
              <w:rPr>
                <w:rFonts w:cs="宋体"/>
                <w:sz w:val="18"/>
                <w:szCs w:val="18"/>
              </w:rPr>
              <w:t>÷</w:t>
            </w:r>
            <w:r>
              <w:rPr>
                <w:rFonts w:cs="宋体"/>
                <w:sz w:val="18"/>
                <w:szCs w:val="18"/>
              </w:rPr>
              <w:t>该封闭期天数</w:t>
            </w:r>
            <w:r>
              <w:rPr>
                <w:rFonts w:cs="宋体"/>
                <w:sz w:val="18"/>
                <w:szCs w:val="18"/>
              </w:rPr>
              <w:t>×365</w:t>
            </w:r>
            <w:r>
              <w:rPr>
                <w:rFonts w:cs="宋体"/>
                <w:sz w:val="18"/>
                <w:szCs w:val="18"/>
              </w:rPr>
              <w:t>天。</w:t>
            </w:r>
          </w:p>
          <w:p w:rsidR="00CA3746" w:rsidRDefault="000F6722">
            <w:pPr>
              <w:spacing w:line="200" w:lineRule="exact"/>
              <w:jc w:val="left"/>
            </w:pPr>
            <w:r>
              <w:rPr>
                <w:rFonts w:cs="宋体"/>
                <w:sz w:val="18"/>
                <w:szCs w:val="18"/>
              </w:rPr>
              <w:t>3.</w:t>
            </w:r>
            <w:r>
              <w:rPr>
                <w:rFonts w:cs="宋体"/>
                <w:sz w:val="18"/>
                <w:szCs w:val="18"/>
              </w:rPr>
              <w:t>管理人将在本理财产品定期报告中对以上业绩比较基准进行跟踪和披露。</w:t>
            </w:r>
          </w:p>
          <w:p w:rsidR="00CA3746" w:rsidRDefault="000F6722">
            <w:pPr>
              <w:spacing w:line="200" w:lineRule="exact"/>
            </w:pPr>
            <w:r>
              <w:rPr>
                <w:rFonts w:cs="宋体"/>
                <w:sz w:val="18"/>
                <w:szCs w:val="18"/>
              </w:rPr>
              <w:t>4.</w:t>
            </w:r>
            <w:r>
              <w:rPr>
                <w:rFonts w:cs="宋体"/>
                <w:sz w:val="18"/>
                <w:szCs w:val="18"/>
              </w:rPr>
              <w:t>南银理财可根据市场情况对业绩比较基准进行适当调整，如有调整，将至少于调整前</w:t>
            </w:r>
            <w:r>
              <w:rPr>
                <w:rFonts w:cs="宋体"/>
                <w:sz w:val="18"/>
                <w:szCs w:val="18"/>
              </w:rPr>
              <w:t>3</w:t>
            </w:r>
            <w:r>
              <w:rPr>
                <w:rFonts w:cs="宋体"/>
                <w:sz w:val="18"/>
                <w:szCs w:val="18"/>
              </w:rPr>
              <w:t>个工作日公布调整方案。</w:t>
            </w:r>
          </w:p>
          <w:p w:rsidR="00CA3746" w:rsidRDefault="000F6722">
            <w:pPr>
              <w:spacing w:line="200" w:lineRule="exac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w:t>
            </w:r>
            <w:r>
              <w:rPr>
                <w:rFonts w:cs="宋体"/>
                <w:sz w:val="18"/>
                <w:szCs w:val="18"/>
              </w:rPr>
              <w:t>相应投资市场波动的预判设定的投资目标。本理财产品投资于固定收益类资产不低于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的非标准化债权类资产的收益和波动水平预判，在本理财产品约定的投资策略基础上，管理人设定了本理财产品投资周期内业绩比较基准。</w:t>
            </w:r>
          </w:p>
          <w:p w:rsidR="00CA3746" w:rsidRDefault="000F6722">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CA3746">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CA3746" w:rsidRDefault="000F6722">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6113" w:type="dxa"/>
            <w:tcBorders>
              <w:top w:val="single" w:sz="4" w:space="0" w:color="auto"/>
              <w:left w:val="nil"/>
              <w:bottom w:val="single" w:sz="4" w:space="0" w:color="auto"/>
              <w:right w:val="single" w:sz="4" w:space="0" w:color="auto"/>
              <w:tl2br w:val="nil"/>
              <w:tr2bl w:val="nil"/>
            </w:tcBorders>
            <w:vAlign w:val="center"/>
          </w:tcPr>
          <w:p w:rsidR="00CA3746" w:rsidRDefault="000F6722">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CA3746" w:rsidRDefault="000F6722">
            <w:pPr>
              <w:spacing w:line="200" w:lineRule="exact"/>
            </w:pPr>
            <w:r>
              <w:rPr>
                <w:rFonts w:cs="宋体"/>
                <w:b/>
                <w:sz w:val="18"/>
                <w:szCs w:val="18"/>
              </w:rPr>
              <w:t>赎回费：本理财产品暂不收取赎回费。</w:t>
            </w:r>
          </w:p>
          <w:p w:rsidR="00CA3746" w:rsidRDefault="000F6722">
            <w:pPr>
              <w:spacing w:line="200" w:lineRule="exact"/>
            </w:pPr>
            <w:r>
              <w:rPr>
                <w:rFonts w:cs="宋体"/>
                <w:b/>
                <w:sz w:val="18"/>
                <w:szCs w:val="18"/>
              </w:rPr>
              <w:t>销售费：本理财产品按前一日理财产品资产净值</w:t>
            </w:r>
            <w:proofErr w:type="gramStart"/>
            <w:r>
              <w:rPr>
                <w:rFonts w:cs="宋体"/>
                <w:b/>
                <w:sz w:val="18"/>
                <w:szCs w:val="18"/>
              </w:rPr>
              <w:t>收取年化</w:t>
            </w:r>
            <w:proofErr w:type="gramEnd"/>
            <w:r>
              <w:rPr>
                <w:rFonts w:cs="宋体"/>
                <w:b/>
                <w:sz w:val="18"/>
                <w:szCs w:val="18"/>
              </w:rPr>
              <w:t>0.2%</w:t>
            </w:r>
            <w:r>
              <w:rPr>
                <w:rFonts w:cs="宋体"/>
                <w:b/>
                <w:sz w:val="18"/>
                <w:szCs w:val="18"/>
              </w:rPr>
              <w:t>的销售费，按日计提。</w:t>
            </w:r>
          </w:p>
          <w:p w:rsidR="00CA3746" w:rsidRDefault="000F6722">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CA3746" w:rsidRDefault="000F6722">
            <w:pPr>
              <w:spacing w:line="200" w:lineRule="exact"/>
            </w:pPr>
            <w:r>
              <w:rPr>
                <w:rFonts w:cs="宋体"/>
                <w:b/>
                <w:sz w:val="18"/>
                <w:szCs w:val="18"/>
              </w:rPr>
              <w:t>固定管理费：本理财产品按前一日理财产品资产净值</w:t>
            </w:r>
            <w:proofErr w:type="gramStart"/>
            <w:r>
              <w:rPr>
                <w:rFonts w:cs="宋体"/>
                <w:b/>
                <w:sz w:val="18"/>
                <w:szCs w:val="18"/>
              </w:rPr>
              <w:t>收取年化</w:t>
            </w:r>
            <w:proofErr w:type="gramEnd"/>
            <w:r>
              <w:rPr>
                <w:rFonts w:cs="宋体"/>
                <w:b/>
                <w:sz w:val="18"/>
                <w:szCs w:val="18"/>
              </w:rPr>
              <w:t>0.3%</w:t>
            </w:r>
            <w:r>
              <w:rPr>
                <w:rFonts w:cs="宋体"/>
                <w:b/>
                <w:sz w:val="18"/>
                <w:szCs w:val="18"/>
              </w:rPr>
              <w:t>的固定管理费，按日计提。</w:t>
            </w:r>
          </w:p>
          <w:p w:rsidR="00CA3746" w:rsidRDefault="000F6722">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CA3746" w:rsidRDefault="000F6722">
            <w:pPr>
              <w:spacing w:line="200" w:lineRule="exact"/>
            </w:pPr>
            <w:r>
              <w:rPr>
                <w:rFonts w:cs="宋体"/>
                <w:b/>
                <w:sz w:val="18"/>
                <w:szCs w:val="18"/>
              </w:rPr>
              <w:t>托管费：本理财产品按前一日理财产品资产净值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CA3746" w:rsidRDefault="000F6722">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CA3746" w:rsidRDefault="000F6722">
            <w:pPr>
              <w:spacing w:line="200" w:lineRule="exact"/>
            </w:pPr>
            <w:r>
              <w:rPr>
                <w:rFonts w:cs="宋体"/>
                <w:b/>
                <w:sz w:val="18"/>
                <w:szCs w:val="18"/>
              </w:rPr>
              <w:t>业绩报酬：申购</w:t>
            </w:r>
            <w:r>
              <w:rPr>
                <w:rFonts w:cs="宋体"/>
                <w:b/>
                <w:sz w:val="18"/>
                <w:szCs w:val="18"/>
              </w:rPr>
              <w:t>/</w:t>
            </w:r>
            <w:r>
              <w:rPr>
                <w:rFonts w:cs="宋体"/>
                <w:b/>
                <w:sz w:val="18"/>
                <w:szCs w:val="18"/>
              </w:rPr>
              <w:t>赎回确认日和产品实际到期时，当期产品投资的实际资产组合收益（扣除销售费、固定管理费、托管费等相关费用）超过</w:t>
            </w:r>
            <w:r>
              <w:rPr>
                <w:rFonts w:cs="宋体"/>
                <w:b/>
                <w:sz w:val="18"/>
                <w:szCs w:val="18"/>
              </w:rPr>
              <w:t>3.3%</w:t>
            </w:r>
            <w:r>
              <w:rPr>
                <w:rFonts w:cs="宋体"/>
                <w:b/>
                <w:sz w:val="18"/>
                <w:szCs w:val="18"/>
              </w:rPr>
              <w:t>（年化，即产品该份额对应的业绩报酬计提基准）时，超过部分管理人将按</w:t>
            </w:r>
            <w:r>
              <w:rPr>
                <w:rFonts w:cs="宋体"/>
                <w:b/>
                <w:sz w:val="18"/>
                <w:szCs w:val="18"/>
              </w:rPr>
              <w:t>20%</w:t>
            </w:r>
            <w:r>
              <w:rPr>
                <w:rFonts w:cs="宋体"/>
                <w:b/>
                <w:sz w:val="18"/>
                <w:szCs w:val="18"/>
              </w:rPr>
              <w:t>收取业绩报酬。</w:t>
            </w:r>
          </w:p>
          <w:p w:rsidR="00CA3746" w:rsidRDefault="000F6722">
            <w:pPr>
              <w:spacing w:line="200" w:lineRule="exact"/>
            </w:pPr>
            <w:r>
              <w:rPr>
                <w:rFonts w:cs="宋体"/>
                <w:b/>
                <w:sz w:val="18"/>
                <w:szCs w:val="18"/>
              </w:rPr>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业绩报酬仅用于理财产品会计核算，管理人将扣除</w:t>
            </w:r>
            <w:proofErr w:type="gramStart"/>
            <w:r>
              <w:rPr>
                <w:rFonts w:cs="宋体"/>
                <w:b/>
                <w:sz w:val="18"/>
                <w:szCs w:val="18"/>
              </w:rPr>
              <w:t>暂估业绩</w:t>
            </w:r>
            <w:proofErr w:type="gramEnd"/>
            <w:r>
              <w:rPr>
                <w:rFonts w:cs="宋体"/>
                <w:b/>
                <w:sz w:val="18"/>
                <w:szCs w:val="18"/>
              </w:rPr>
              <w:t>报酬后的净值按照说明书约定向投资者进行披露。理财产品实际的业绩报酬以产品赎回确认或产品实际到期时计提核算的数值为准。</w:t>
            </w:r>
            <w:proofErr w:type="gramStart"/>
            <w:r>
              <w:rPr>
                <w:rFonts w:cs="宋体"/>
                <w:b/>
                <w:sz w:val="18"/>
                <w:szCs w:val="18"/>
              </w:rPr>
              <w:t>暂估业绩</w:t>
            </w:r>
            <w:proofErr w:type="gramEnd"/>
            <w:r>
              <w:rPr>
                <w:rFonts w:cs="宋体"/>
                <w:b/>
                <w:sz w:val="18"/>
                <w:szCs w:val="18"/>
              </w:rPr>
              <w:t>报酬不影响产品的实际收益。</w:t>
            </w:r>
          </w:p>
          <w:p w:rsidR="00CA3746" w:rsidRDefault="000F6722">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CA3746" w:rsidRDefault="000F6722">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w:t>
            </w:r>
            <w:proofErr w:type="gramStart"/>
            <w:r>
              <w:rPr>
                <w:rFonts w:cs="宋体"/>
                <w:b/>
                <w:sz w:val="18"/>
                <w:szCs w:val="18"/>
              </w:rPr>
              <w:t>计提暂估的</w:t>
            </w:r>
            <w:proofErr w:type="gramEnd"/>
            <w:r>
              <w:rPr>
                <w:rFonts w:cs="宋体"/>
                <w:b/>
                <w:sz w:val="18"/>
                <w:szCs w:val="18"/>
              </w:rPr>
              <w:t>业绩报酬（如有）。</w:t>
            </w:r>
          </w:p>
          <w:p w:rsidR="00CA3746" w:rsidRDefault="000F6722">
            <w:pPr>
              <w:spacing w:line="200" w:lineRule="exact"/>
            </w:pPr>
            <w:r>
              <w:rPr>
                <w:rFonts w:cs="宋体"/>
                <w:b/>
                <w:sz w:val="18"/>
                <w:szCs w:val="18"/>
              </w:rPr>
              <w:t>2.</w:t>
            </w:r>
            <w:r>
              <w:rPr>
                <w:rFonts w:cs="宋体"/>
                <w:b/>
                <w:sz w:val="18"/>
                <w:szCs w:val="18"/>
              </w:rPr>
              <w:t>产品存续期的每个估值日，如果产品各份</w:t>
            </w:r>
            <w:r>
              <w:rPr>
                <w:rFonts w:cs="宋体"/>
                <w:b/>
                <w:sz w:val="18"/>
                <w:szCs w:val="18"/>
              </w:rPr>
              <w:t>额当期起始日至估值日（即本区间）</w:t>
            </w:r>
            <w:proofErr w:type="gramStart"/>
            <w:r>
              <w:rPr>
                <w:rFonts w:cs="宋体"/>
                <w:b/>
                <w:sz w:val="18"/>
                <w:szCs w:val="18"/>
              </w:rPr>
              <w:t>的年化收益率</w:t>
            </w:r>
            <w:proofErr w:type="gramEnd"/>
            <w:r>
              <w:rPr>
                <w:rFonts w:cs="宋体"/>
                <w:b/>
                <w:sz w:val="18"/>
                <w:szCs w:val="18"/>
              </w:rPr>
              <w:t>大于当期业绩报酬计提基准，则相应计提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CA3746" w:rsidRDefault="000F6722">
            <w:pPr>
              <w:spacing w:line="200" w:lineRule="exact"/>
            </w:pPr>
            <w:r>
              <w:rPr>
                <w:rFonts w:cs="宋体"/>
                <w:b/>
                <w:sz w:val="18"/>
                <w:szCs w:val="18"/>
              </w:rPr>
              <w:t>计算本区间业绩报酬的公式如下：</w:t>
            </w:r>
          </w:p>
          <w:p w:rsidR="00CA3746" w:rsidRDefault="000F6722">
            <w:pPr>
              <w:spacing w:line="200" w:lineRule="exact"/>
            </w:pPr>
            <w:r>
              <w:rPr>
                <w:rFonts w:cs="宋体"/>
                <w:b/>
                <w:sz w:val="18"/>
                <w:szCs w:val="18"/>
              </w:rPr>
              <w:t>A={B-C*D*(1+E*F/365)}*G</w:t>
            </w:r>
            <w:r>
              <w:rPr>
                <w:rFonts w:cs="宋体"/>
                <w:b/>
                <w:sz w:val="18"/>
                <w:szCs w:val="18"/>
              </w:rPr>
              <w:t>。</w:t>
            </w:r>
          </w:p>
          <w:p w:rsidR="00CA3746" w:rsidRDefault="000F6722">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w:t>
            </w:r>
            <w:proofErr w:type="gramStart"/>
            <w:r>
              <w:rPr>
                <w:rFonts w:cs="宋体"/>
                <w:b/>
                <w:sz w:val="18"/>
                <w:szCs w:val="18"/>
              </w:rPr>
              <w:t>起始日前</w:t>
            </w:r>
            <w:proofErr w:type="gramEnd"/>
            <w:r>
              <w:rPr>
                <w:rFonts w:cs="宋体"/>
                <w:b/>
                <w:sz w:val="18"/>
                <w:szCs w:val="18"/>
              </w:rPr>
              <w:t>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w:t>
            </w:r>
            <w:r>
              <w:rPr>
                <w:rFonts w:cs="宋体"/>
                <w:b/>
                <w:sz w:val="18"/>
                <w:szCs w:val="18"/>
              </w:rPr>
              <w:t>含）的天数，</w:t>
            </w:r>
            <w:r>
              <w:rPr>
                <w:rFonts w:cs="宋体"/>
                <w:b/>
                <w:sz w:val="18"/>
                <w:szCs w:val="18"/>
              </w:rPr>
              <w:t>G</w:t>
            </w:r>
            <w:r>
              <w:rPr>
                <w:rFonts w:cs="宋体"/>
                <w:b/>
                <w:sz w:val="18"/>
                <w:szCs w:val="18"/>
              </w:rPr>
              <w:t>是产品该份额当期的业绩报酬计提比例。若本区间内产品该份额存在分红，则应当将分红金额考虑在内；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业绩报酬，因此计提业绩报酬公式根据产品实际情况可能有微调。</w:t>
            </w:r>
          </w:p>
        </w:tc>
      </w:tr>
      <w:tr w:rsidR="00CA3746">
        <w:trPr>
          <w:trHeight w:val="40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CA3746" w:rsidRDefault="000F6722">
            <w:pPr>
              <w:widowControl/>
              <w:spacing w:line="200" w:lineRule="exact"/>
              <w:jc w:val="left"/>
              <w:rPr>
                <w:kern w:val="0"/>
                <w:sz w:val="18"/>
                <w:szCs w:val="18"/>
              </w:rPr>
            </w:pPr>
            <w:r>
              <w:rPr>
                <w:rFonts w:hint="eastAsia"/>
                <w:kern w:val="0"/>
                <w:sz w:val="18"/>
                <w:szCs w:val="18"/>
              </w:rPr>
              <w:t>风险事件说明</w:t>
            </w:r>
          </w:p>
        </w:tc>
        <w:tc>
          <w:tcPr>
            <w:tcW w:w="6113" w:type="dxa"/>
            <w:tcBorders>
              <w:top w:val="single" w:sz="4" w:space="0" w:color="auto"/>
              <w:left w:val="nil"/>
              <w:bottom w:val="single" w:sz="4" w:space="0" w:color="auto"/>
              <w:right w:val="single" w:sz="4" w:space="0" w:color="auto"/>
              <w:tl2br w:val="nil"/>
              <w:tr2bl w:val="nil"/>
            </w:tcBorders>
            <w:vAlign w:val="center"/>
          </w:tcPr>
          <w:p w:rsidR="00CA3746" w:rsidRDefault="000F6722">
            <w:pPr>
              <w:spacing w:line="200" w:lineRule="exact"/>
              <w:jc w:val="left"/>
            </w:pPr>
            <w:r>
              <w:rPr>
                <w:rFonts w:cs="宋体"/>
                <w:color w:val="000000"/>
                <w:sz w:val="18"/>
                <w:szCs w:val="18"/>
              </w:rPr>
              <w:t>具体参见本理财产品风险揭示书。</w:t>
            </w:r>
          </w:p>
          <w:p w:rsidR="00CA3746" w:rsidRDefault="000F6722">
            <w:pPr>
              <w:spacing w:line="200" w:lineRule="exact"/>
              <w:jc w:val="left"/>
            </w:pPr>
            <w:r>
              <w:rPr>
                <w:rFonts w:cs="宋体"/>
                <w:color w:val="000000"/>
                <w:sz w:val="18"/>
                <w:szCs w:val="18"/>
              </w:rPr>
              <w:t>本理财产品的拟投资市场主要为全国银行间债券市场、证券交易所等流动性较好的规范型交易场所，主要拟投资资产为具有良好流动性的金融工具，一般情况下，所投资资产市场流动性较好，但不排除在特定阶段、特定市场环境下特定投资标的出现流动性较差的情况。因此，本产品所投资资产可</w:t>
            </w:r>
            <w:r>
              <w:rPr>
                <w:rFonts w:cs="宋体"/>
                <w:color w:val="000000"/>
                <w:sz w:val="18"/>
                <w:szCs w:val="18"/>
              </w:rPr>
              <w:t>能存在以下流动性风险：</w:t>
            </w:r>
          </w:p>
          <w:p w:rsidR="00CA3746" w:rsidRDefault="000F6722">
            <w:pPr>
              <w:spacing w:line="200" w:lineRule="exact"/>
              <w:jc w:val="left"/>
            </w:pPr>
            <w:r>
              <w:rPr>
                <w:rFonts w:cs="宋体"/>
                <w:color w:val="000000"/>
                <w:sz w:val="18"/>
                <w:szCs w:val="18"/>
              </w:rPr>
              <w:t>一是建仓或进行组合调整时，若投资资产包括债券或基金，可能由于特定债券或基金的流动性相对不足而无法按预期的价格买进（申购）或卖出（赎回）；</w:t>
            </w:r>
          </w:p>
          <w:p w:rsidR="00CA3746" w:rsidRDefault="000F6722">
            <w:pPr>
              <w:spacing w:line="200" w:lineRule="exact"/>
              <w:jc w:val="left"/>
            </w:pPr>
            <w:r>
              <w:rPr>
                <w:rFonts w:cs="宋体"/>
                <w:color w:val="000000"/>
                <w:sz w:val="18"/>
                <w:szCs w:val="18"/>
              </w:rPr>
              <w:t>二是为应对投资者的赎回，被迫以不适当的价格卖出债券或赎回基金；</w:t>
            </w:r>
          </w:p>
          <w:p w:rsidR="00CA3746" w:rsidRDefault="000F6722">
            <w:pPr>
              <w:spacing w:line="200" w:lineRule="exact"/>
              <w:jc w:val="left"/>
            </w:pPr>
            <w:r>
              <w:rPr>
                <w:rFonts w:cs="宋体"/>
                <w:color w:val="000000"/>
                <w:sz w:val="18"/>
                <w:szCs w:val="18"/>
              </w:rPr>
              <w:t>三是若投资资产包括非标准化债权类资产，可能由于资产缺少流动性而难以变现。</w:t>
            </w:r>
          </w:p>
          <w:p w:rsidR="00CA3746" w:rsidRDefault="000F6722">
            <w:pPr>
              <w:spacing w:line="200" w:lineRule="exact"/>
              <w:jc w:val="left"/>
            </w:pPr>
            <w:r>
              <w:rPr>
                <w:rFonts w:cs="宋体"/>
                <w:color w:val="000000"/>
                <w:sz w:val="18"/>
                <w:szCs w:val="18"/>
              </w:rPr>
              <w:lastRenderedPageBreak/>
              <w:t>以上情形均可能使产品净值受到不利影响。</w:t>
            </w:r>
          </w:p>
        </w:tc>
      </w:tr>
      <w:tr w:rsidR="00CA3746">
        <w:trPr>
          <w:trHeight w:val="61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CA3746" w:rsidRDefault="000F6722">
            <w:pPr>
              <w:widowControl/>
              <w:spacing w:line="200" w:lineRule="exact"/>
              <w:jc w:val="left"/>
              <w:rPr>
                <w:kern w:val="0"/>
                <w:sz w:val="18"/>
                <w:szCs w:val="18"/>
              </w:rPr>
            </w:pPr>
            <w:r>
              <w:rPr>
                <w:rFonts w:hint="eastAsia"/>
                <w:kern w:val="0"/>
                <w:sz w:val="18"/>
                <w:szCs w:val="18"/>
              </w:rPr>
              <w:lastRenderedPageBreak/>
              <w:t>理财产品管理人及管理人职责</w:t>
            </w:r>
          </w:p>
        </w:tc>
        <w:tc>
          <w:tcPr>
            <w:tcW w:w="6113" w:type="dxa"/>
            <w:tcBorders>
              <w:top w:val="single" w:sz="4" w:space="0" w:color="auto"/>
              <w:left w:val="nil"/>
              <w:bottom w:val="single" w:sz="4" w:space="0" w:color="auto"/>
              <w:right w:val="single" w:sz="4" w:space="0" w:color="auto"/>
              <w:tl2br w:val="nil"/>
              <w:tr2bl w:val="nil"/>
            </w:tcBorders>
            <w:vAlign w:val="center"/>
          </w:tcPr>
          <w:p w:rsidR="00CA3746" w:rsidRDefault="000F6722">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CA3746" w:rsidRDefault="000F6722">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CA3746" w:rsidRDefault="000F6722">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CA3746" w:rsidRDefault="000F6722">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CA3746" w:rsidRDefault="000F6722">
            <w:pPr>
              <w:spacing w:line="200" w:lineRule="exact"/>
              <w:jc w:val="left"/>
            </w:pPr>
            <w:r>
              <w:rPr>
                <w:rFonts w:cs="宋体"/>
                <w:color w:val="000000"/>
                <w:sz w:val="18"/>
                <w:szCs w:val="18"/>
              </w:rPr>
              <w:t>4.</w:t>
            </w:r>
            <w:r>
              <w:rPr>
                <w:rFonts w:cs="宋体"/>
                <w:color w:val="000000"/>
                <w:sz w:val="18"/>
                <w:szCs w:val="18"/>
              </w:rPr>
              <w:t>按照理财产品销售文件约定的投资范围</w:t>
            </w:r>
            <w:r>
              <w:rPr>
                <w:rFonts w:cs="宋体"/>
                <w:color w:val="000000"/>
                <w:sz w:val="18"/>
                <w:szCs w:val="18"/>
              </w:rPr>
              <w:t>和权限，负责理财产品资金的运用和管理，向投资者进行收益分配；</w:t>
            </w:r>
          </w:p>
          <w:p w:rsidR="00CA3746" w:rsidRDefault="000F6722">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CA3746" w:rsidRDefault="000F6722">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CA3746" w:rsidRDefault="000F6722">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CA3746">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CA3746" w:rsidRDefault="000F6722">
            <w:pPr>
              <w:widowControl/>
              <w:spacing w:line="200" w:lineRule="exact"/>
              <w:jc w:val="left"/>
              <w:rPr>
                <w:kern w:val="0"/>
                <w:sz w:val="18"/>
                <w:szCs w:val="18"/>
              </w:rPr>
            </w:pPr>
            <w:r>
              <w:rPr>
                <w:rFonts w:hint="eastAsia"/>
                <w:kern w:val="0"/>
                <w:sz w:val="18"/>
                <w:szCs w:val="18"/>
              </w:rPr>
              <w:t>销售机构及销售机构职责</w:t>
            </w:r>
          </w:p>
        </w:tc>
        <w:tc>
          <w:tcPr>
            <w:tcW w:w="6113" w:type="dxa"/>
            <w:tcBorders>
              <w:top w:val="single" w:sz="4" w:space="0" w:color="auto"/>
              <w:left w:val="nil"/>
              <w:bottom w:val="single" w:sz="4" w:space="0" w:color="auto"/>
              <w:right w:val="single" w:sz="4" w:space="0" w:color="auto"/>
              <w:tl2br w:val="nil"/>
              <w:tr2bl w:val="nil"/>
            </w:tcBorders>
            <w:vAlign w:val="center"/>
          </w:tcPr>
          <w:p w:rsidR="00CA3746" w:rsidRDefault="000F6722">
            <w:pPr>
              <w:spacing w:line="200" w:lineRule="exact"/>
              <w:jc w:val="left"/>
            </w:pPr>
            <w:r>
              <w:rPr>
                <w:rFonts w:cs="宋体"/>
                <w:sz w:val="18"/>
                <w:szCs w:val="18"/>
              </w:rPr>
              <w:t>本理财产品销售机构为南银理财有限责任公司、南京银行股份有限公司。管理人有权调整本理财产品的销售机构并进行信息披露。</w:t>
            </w:r>
          </w:p>
          <w:p w:rsidR="00CA3746" w:rsidRDefault="000F6722">
            <w:pPr>
              <w:spacing w:line="200" w:lineRule="exact"/>
              <w:jc w:val="left"/>
            </w:pPr>
            <w:r>
              <w:rPr>
                <w:rFonts w:cs="宋体"/>
                <w:sz w:val="18"/>
                <w:szCs w:val="18"/>
              </w:rPr>
              <w:t>销售机构主要职责如下：</w:t>
            </w:r>
          </w:p>
          <w:p w:rsidR="00CA3746" w:rsidRDefault="000F6722">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CA3746" w:rsidRDefault="000F6722">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CA3746" w:rsidRDefault="000F6722">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CA3746" w:rsidRDefault="000F6722">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CA3746" w:rsidRDefault="000F6722">
            <w:pPr>
              <w:spacing w:line="200" w:lineRule="exact"/>
              <w:jc w:val="left"/>
            </w:pPr>
            <w:r>
              <w:rPr>
                <w:rFonts w:cs="宋体"/>
                <w:sz w:val="18"/>
                <w:szCs w:val="18"/>
              </w:rPr>
              <w:t>5.</w:t>
            </w:r>
            <w:r>
              <w:rPr>
                <w:rFonts w:cs="宋体"/>
                <w:sz w:val="18"/>
                <w:szCs w:val="18"/>
              </w:rPr>
              <w:t>建立健全投资者权益保护管理体系，加强投资者适当性管理；</w:t>
            </w:r>
          </w:p>
          <w:p w:rsidR="00CA3746" w:rsidRDefault="000F6722">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CA3746">
        <w:trPr>
          <w:trHeight w:val="34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CA3746" w:rsidRDefault="000F6722">
            <w:pPr>
              <w:widowControl/>
              <w:spacing w:line="200" w:lineRule="exact"/>
              <w:jc w:val="left"/>
              <w:rPr>
                <w:kern w:val="0"/>
                <w:sz w:val="18"/>
                <w:szCs w:val="18"/>
              </w:rPr>
            </w:pPr>
            <w:r>
              <w:rPr>
                <w:rFonts w:hint="eastAsia"/>
                <w:kern w:val="0"/>
                <w:sz w:val="18"/>
                <w:szCs w:val="18"/>
              </w:rPr>
              <w:t>托管人及托管人职责</w:t>
            </w:r>
          </w:p>
        </w:tc>
        <w:tc>
          <w:tcPr>
            <w:tcW w:w="6113" w:type="dxa"/>
            <w:tcBorders>
              <w:top w:val="single" w:sz="4" w:space="0" w:color="auto"/>
              <w:left w:val="nil"/>
              <w:bottom w:val="single" w:sz="4" w:space="0" w:color="auto"/>
              <w:right w:val="single" w:sz="4" w:space="0" w:color="auto"/>
              <w:tl2br w:val="nil"/>
              <w:tr2bl w:val="nil"/>
            </w:tcBorders>
            <w:vAlign w:val="center"/>
          </w:tcPr>
          <w:p w:rsidR="00CA3746" w:rsidRDefault="000F6722">
            <w:pPr>
              <w:spacing w:line="200" w:lineRule="exact"/>
            </w:pPr>
            <w:r>
              <w:rPr>
                <w:rFonts w:cs="宋体"/>
                <w:sz w:val="18"/>
                <w:szCs w:val="18"/>
              </w:rPr>
              <w:t>本理财产品托管人为南京银行股份有限公司，主要职责如下：</w:t>
            </w:r>
          </w:p>
          <w:p w:rsidR="00CA3746" w:rsidRDefault="000F6722">
            <w:pPr>
              <w:spacing w:line="200" w:lineRule="exact"/>
            </w:pPr>
            <w:r>
              <w:rPr>
                <w:rFonts w:cs="宋体"/>
                <w:sz w:val="18"/>
                <w:szCs w:val="18"/>
              </w:rPr>
              <w:t>1.</w:t>
            </w:r>
            <w:r>
              <w:rPr>
                <w:rFonts w:cs="宋体"/>
                <w:sz w:val="18"/>
                <w:szCs w:val="18"/>
              </w:rPr>
              <w:t>安全保管理财产品财产；</w:t>
            </w:r>
          </w:p>
          <w:p w:rsidR="00CA3746" w:rsidRDefault="000F6722">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CA3746" w:rsidRDefault="000F6722">
            <w:pPr>
              <w:spacing w:line="200" w:lineRule="exact"/>
            </w:pPr>
            <w:r>
              <w:rPr>
                <w:rFonts w:cs="宋体"/>
                <w:sz w:val="18"/>
                <w:szCs w:val="18"/>
              </w:rPr>
              <w:t>3.</w:t>
            </w:r>
            <w:r>
              <w:rPr>
                <w:rFonts w:cs="宋体"/>
                <w:sz w:val="18"/>
                <w:szCs w:val="18"/>
              </w:rPr>
              <w:t>按照托管协议约定和管理人的投资指令，及时办理清算、交割事宜；</w:t>
            </w:r>
          </w:p>
          <w:p w:rsidR="00CA3746" w:rsidRDefault="000F6722">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CA3746" w:rsidRDefault="000F6722">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w:t>
            </w:r>
            <w:r>
              <w:rPr>
                <w:rFonts w:cs="宋体"/>
                <w:sz w:val="18"/>
                <w:szCs w:val="18"/>
              </w:rPr>
              <w:t>告银行业监督管理机构；</w:t>
            </w:r>
          </w:p>
          <w:p w:rsidR="00CA3746" w:rsidRDefault="000F6722">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CA3746" w:rsidRDefault="000F6722">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CA3746" w:rsidRDefault="000F6722">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CA3746" w:rsidRDefault="000F6722">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CA3746">
        <w:trPr>
          <w:trHeight w:val="59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CA3746" w:rsidRDefault="000F6722">
            <w:pPr>
              <w:widowControl/>
              <w:spacing w:line="200" w:lineRule="exact"/>
              <w:jc w:val="left"/>
              <w:rPr>
                <w:kern w:val="0"/>
                <w:sz w:val="18"/>
                <w:szCs w:val="18"/>
              </w:rPr>
            </w:pPr>
            <w:r>
              <w:rPr>
                <w:rFonts w:hint="eastAsia"/>
                <w:kern w:val="0"/>
                <w:sz w:val="18"/>
                <w:szCs w:val="18"/>
              </w:rPr>
              <w:t>拟进行合作的理财投资合作机构</w:t>
            </w:r>
          </w:p>
        </w:tc>
        <w:tc>
          <w:tcPr>
            <w:tcW w:w="6113" w:type="dxa"/>
            <w:tcBorders>
              <w:top w:val="single" w:sz="4" w:space="0" w:color="auto"/>
              <w:left w:val="nil"/>
              <w:bottom w:val="single" w:sz="4" w:space="0" w:color="auto"/>
              <w:right w:val="single" w:sz="4" w:space="0" w:color="auto"/>
              <w:tl2br w:val="nil"/>
              <w:tr2bl w:val="nil"/>
            </w:tcBorders>
            <w:vAlign w:val="center"/>
          </w:tcPr>
          <w:p w:rsidR="00CA3746" w:rsidRDefault="000F6722">
            <w:pPr>
              <w:spacing w:line="200" w:lineRule="exact"/>
            </w:pPr>
            <w:r>
              <w:rPr>
                <w:rFonts w:cs="宋体"/>
                <w:sz w:val="18"/>
                <w:szCs w:val="18"/>
              </w:rPr>
              <w:t>本理财产品合作机构为</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管理股份有限公司、华能贵诚信托有限公司、华鑫国际信托有限公司、建信保险资产管理有限公司、江苏省国际信托有限责任公司、交银国际信托有限公司、</w:t>
            </w:r>
            <w:proofErr w:type="gramStart"/>
            <w:r>
              <w:rPr>
                <w:rFonts w:cs="宋体"/>
                <w:sz w:val="18"/>
                <w:szCs w:val="18"/>
              </w:rPr>
              <w:t>鑫元基金</w:t>
            </w:r>
            <w:proofErr w:type="gramEnd"/>
            <w:r>
              <w:rPr>
                <w:rFonts w:cs="宋体"/>
                <w:sz w:val="18"/>
                <w:szCs w:val="18"/>
              </w:rPr>
              <w:t>管理有限公司、</w:t>
            </w:r>
            <w:proofErr w:type="gramStart"/>
            <w:r>
              <w:rPr>
                <w:rFonts w:cs="宋体"/>
                <w:sz w:val="18"/>
                <w:szCs w:val="18"/>
              </w:rPr>
              <w:t>鑫沅</w:t>
            </w:r>
            <w:proofErr w:type="gramEnd"/>
            <w:r>
              <w:rPr>
                <w:rFonts w:cs="宋体"/>
                <w:sz w:val="18"/>
                <w:szCs w:val="18"/>
              </w:rPr>
              <w:t>资产管理有限公司，上述投资合作机构主要职责对应如下，具体职责以管理人与投资合作机构签署的合同为准。</w:t>
            </w:r>
          </w:p>
          <w:p w:rsidR="00CA3746" w:rsidRDefault="000F6722">
            <w:pPr>
              <w:spacing w:line="200" w:lineRule="exact"/>
            </w:pPr>
            <w:r>
              <w:rPr>
                <w:rFonts w:cs="宋体"/>
                <w:sz w:val="18"/>
                <w:szCs w:val="18"/>
              </w:rPr>
              <w:t>合作机构为从事理财产品受托投资的机构，主要承担根据合同约定进行受托资金的投资管理的职责：</w:t>
            </w:r>
            <w:proofErr w:type="gramStart"/>
            <w:r>
              <w:rPr>
                <w:rFonts w:cs="宋体"/>
                <w:sz w:val="18"/>
                <w:szCs w:val="18"/>
              </w:rPr>
              <w:t>百瑞信托</w:t>
            </w:r>
            <w:proofErr w:type="gramEnd"/>
            <w:r>
              <w:rPr>
                <w:rFonts w:cs="宋体"/>
                <w:sz w:val="18"/>
                <w:szCs w:val="18"/>
              </w:rPr>
              <w:t>有限责任公司、大家资产管理有限责任公司、光</w:t>
            </w:r>
            <w:r>
              <w:rPr>
                <w:rFonts w:cs="宋体"/>
                <w:sz w:val="18"/>
                <w:szCs w:val="18"/>
              </w:rPr>
              <w:t>大永</w:t>
            </w:r>
            <w:proofErr w:type="gramStart"/>
            <w:r>
              <w:rPr>
                <w:rFonts w:cs="宋体"/>
                <w:sz w:val="18"/>
                <w:szCs w:val="18"/>
              </w:rPr>
              <w:t>明资产</w:t>
            </w:r>
            <w:proofErr w:type="gramEnd"/>
            <w:r>
              <w:rPr>
                <w:rFonts w:cs="宋体"/>
                <w:sz w:val="18"/>
                <w:szCs w:val="18"/>
              </w:rPr>
              <w:t>管理股份有限公司、华能贵诚信托有限公司、华鑫国际信托有限公司、建信保险资产管理有限公司、江苏省国际信托有限责任公司、交银国际信托有限公司、</w:t>
            </w:r>
            <w:proofErr w:type="gramStart"/>
            <w:r>
              <w:rPr>
                <w:rFonts w:cs="宋体"/>
                <w:sz w:val="18"/>
                <w:szCs w:val="18"/>
              </w:rPr>
              <w:t>鑫元基金</w:t>
            </w:r>
            <w:proofErr w:type="gramEnd"/>
            <w:r>
              <w:rPr>
                <w:rFonts w:cs="宋体"/>
                <w:sz w:val="18"/>
                <w:szCs w:val="18"/>
              </w:rPr>
              <w:t>管理有限公司、</w:t>
            </w:r>
            <w:proofErr w:type="gramStart"/>
            <w:r>
              <w:rPr>
                <w:rFonts w:cs="宋体"/>
                <w:sz w:val="18"/>
                <w:szCs w:val="18"/>
              </w:rPr>
              <w:t>鑫沅</w:t>
            </w:r>
            <w:proofErr w:type="gramEnd"/>
            <w:r>
              <w:rPr>
                <w:rFonts w:cs="宋体"/>
                <w:sz w:val="18"/>
                <w:szCs w:val="18"/>
              </w:rPr>
              <w:t>资产管理有限公司。</w:t>
            </w:r>
          </w:p>
          <w:p w:rsidR="00CA3746" w:rsidRDefault="000F6722">
            <w:pPr>
              <w:spacing w:line="200" w:lineRule="exact"/>
            </w:pPr>
            <w:r>
              <w:rPr>
                <w:rFonts w:cs="宋体"/>
                <w:sz w:val="18"/>
                <w:szCs w:val="18"/>
              </w:rPr>
              <w:t>若上述合作机构及其职责发生调整，管理人将在本理财产品的定期报告中进行信息披露。</w:t>
            </w:r>
          </w:p>
          <w:p w:rsidR="00CA3746" w:rsidRDefault="000F6722">
            <w:pPr>
              <w:spacing w:line="200" w:lineRule="exact"/>
            </w:pPr>
            <w:r>
              <w:rPr>
                <w:rFonts w:cs="宋体"/>
                <w:sz w:val="18"/>
                <w:szCs w:val="18"/>
              </w:rPr>
              <w:t>上述投资合作机构简介：</w:t>
            </w:r>
          </w:p>
          <w:p w:rsidR="00CA3746" w:rsidRDefault="000F6722">
            <w:pPr>
              <w:spacing w:line="200" w:lineRule="exact"/>
            </w:pPr>
            <w:proofErr w:type="gramStart"/>
            <w:r>
              <w:rPr>
                <w:rFonts w:cs="宋体"/>
                <w:sz w:val="18"/>
                <w:szCs w:val="18"/>
              </w:rPr>
              <w:t>百瑞信托</w:t>
            </w:r>
            <w:proofErr w:type="gramEnd"/>
            <w:r>
              <w:rPr>
                <w:rFonts w:cs="宋体"/>
                <w:sz w:val="18"/>
                <w:szCs w:val="18"/>
              </w:rPr>
              <w:t>有限责任公司成立于</w:t>
            </w:r>
            <w:r>
              <w:rPr>
                <w:rFonts w:cs="宋体"/>
                <w:sz w:val="18"/>
                <w:szCs w:val="18"/>
              </w:rPr>
              <w:t>2002</w:t>
            </w:r>
            <w:r>
              <w:rPr>
                <w:rFonts w:cs="宋体"/>
                <w:sz w:val="18"/>
                <w:szCs w:val="18"/>
              </w:rPr>
              <w:t>年</w:t>
            </w:r>
            <w:r>
              <w:rPr>
                <w:rFonts w:cs="宋体"/>
                <w:sz w:val="18"/>
                <w:szCs w:val="18"/>
              </w:rPr>
              <w:t>10</w:t>
            </w:r>
            <w:r>
              <w:rPr>
                <w:rFonts w:cs="宋体"/>
                <w:sz w:val="18"/>
                <w:szCs w:val="18"/>
              </w:rPr>
              <w:t>月</w:t>
            </w:r>
            <w:r>
              <w:rPr>
                <w:rFonts w:cs="宋体"/>
                <w:sz w:val="18"/>
                <w:szCs w:val="18"/>
              </w:rPr>
              <w:t>16</w:t>
            </w:r>
            <w:r>
              <w:rPr>
                <w:rFonts w:cs="宋体"/>
                <w:sz w:val="18"/>
                <w:szCs w:val="18"/>
              </w:rPr>
              <w:t>日，注册资本金</w:t>
            </w:r>
            <w:r>
              <w:rPr>
                <w:rFonts w:cs="宋体"/>
                <w:sz w:val="18"/>
                <w:szCs w:val="18"/>
              </w:rPr>
              <w:t>400000</w:t>
            </w:r>
            <w:r>
              <w:rPr>
                <w:rFonts w:cs="宋体"/>
                <w:sz w:val="18"/>
                <w:szCs w:val="18"/>
              </w:rPr>
              <w:t>万元人民币。</w:t>
            </w:r>
          </w:p>
          <w:p w:rsidR="00CA3746" w:rsidRDefault="000F6722">
            <w:pPr>
              <w:spacing w:line="200" w:lineRule="exact"/>
            </w:pPr>
            <w:r>
              <w:rPr>
                <w:rFonts w:cs="宋体"/>
                <w:sz w:val="18"/>
                <w:szCs w:val="18"/>
              </w:rPr>
              <w:t>大家资产管理有限责任公司成立于</w:t>
            </w:r>
            <w:r>
              <w:rPr>
                <w:rFonts w:cs="宋体"/>
                <w:sz w:val="18"/>
                <w:szCs w:val="18"/>
              </w:rPr>
              <w:t>2011</w:t>
            </w:r>
            <w:r>
              <w:rPr>
                <w:rFonts w:cs="宋体"/>
                <w:sz w:val="18"/>
                <w:szCs w:val="18"/>
              </w:rPr>
              <w:t>年</w:t>
            </w:r>
            <w:r>
              <w:rPr>
                <w:rFonts w:cs="宋体"/>
                <w:sz w:val="18"/>
                <w:szCs w:val="18"/>
              </w:rPr>
              <w:t>05</w:t>
            </w:r>
            <w:r>
              <w:rPr>
                <w:rFonts w:cs="宋体"/>
                <w:sz w:val="18"/>
                <w:szCs w:val="18"/>
              </w:rPr>
              <w:t>月</w:t>
            </w:r>
            <w:r>
              <w:rPr>
                <w:rFonts w:cs="宋体"/>
                <w:sz w:val="18"/>
                <w:szCs w:val="18"/>
              </w:rPr>
              <w:t>20</w:t>
            </w:r>
            <w:r>
              <w:rPr>
                <w:rFonts w:cs="宋体"/>
                <w:sz w:val="18"/>
                <w:szCs w:val="18"/>
              </w:rPr>
              <w:t>日，注册资本金</w:t>
            </w:r>
            <w:r>
              <w:rPr>
                <w:rFonts w:cs="宋体"/>
                <w:sz w:val="18"/>
                <w:szCs w:val="18"/>
              </w:rPr>
              <w:t>6</w:t>
            </w:r>
            <w:r>
              <w:rPr>
                <w:rFonts w:cs="宋体"/>
                <w:sz w:val="18"/>
                <w:szCs w:val="18"/>
              </w:rPr>
              <w:t>亿元人民币。</w:t>
            </w:r>
          </w:p>
          <w:p w:rsidR="00CA3746" w:rsidRDefault="000F6722">
            <w:pPr>
              <w:spacing w:line="200" w:lineRule="exact"/>
            </w:pPr>
            <w:r>
              <w:rPr>
                <w:rFonts w:cs="宋体"/>
                <w:sz w:val="18"/>
                <w:szCs w:val="18"/>
              </w:rPr>
              <w:t>光大永</w:t>
            </w:r>
            <w:proofErr w:type="gramStart"/>
            <w:r>
              <w:rPr>
                <w:rFonts w:cs="宋体"/>
                <w:sz w:val="18"/>
                <w:szCs w:val="18"/>
              </w:rPr>
              <w:t>明资产</w:t>
            </w:r>
            <w:proofErr w:type="gramEnd"/>
            <w:r>
              <w:rPr>
                <w:rFonts w:cs="宋体"/>
                <w:sz w:val="18"/>
                <w:szCs w:val="18"/>
              </w:rPr>
              <w:t>管理股份有限公司成立于</w:t>
            </w:r>
            <w:r>
              <w:rPr>
                <w:rFonts w:cs="宋体"/>
                <w:sz w:val="18"/>
                <w:szCs w:val="18"/>
              </w:rPr>
              <w:t>2012</w:t>
            </w:r>
            <w:r>
              <w:rPr>
                <w:rFonts w:cs="宋体"/>
                <w:sz w:val="18"/>
                <w:szCs w:val="18"/>
              </w:rPr>
              <w:t>年</w:t>
            </w:r>
            <w:r>
              <w:rPr>
                <w:rFonts w:cs="宋体"/>
                <w:sz w:val="18"/>
                <w:szCs w:val="18"/>
              </w:rPr>
              <w:t>03</w:t>
            </w:r>
            <w:r>
              <w:rPr>
                <w:rFonts w:cs="宋体"/>
                <w:sz w:val="18"/>
                <w:szCs w:val="18"/>
              </w:rPr>
              <w:t>月</w:t>
            </w:r>
            <w:r>
              <w:rPr>
                <w:rFonts w:cs="宋体"/>
                <w:sz w:val="18"/>
                <w:szCs w:val="18"/>
              </w:rPr>
              <w:t>02</w:t>
            </w:r>
            <w:r>
              <w:rPr>
                <w:rFonts w:cs="宋体"/>
                <w:sz w:val="18"/>
                <w:szCs w:val="18"/>
              </w:rPr>
              <w:t>日，注册资本金</w:t>
            </w:r>
            <w:r>
              <w:rPr>
                <w:rFonts w:cs="宋体"/>
                <w:sz w:val="18"/>
                <w:szCs w:val="18"/>
              </w:rPr>
              <w:t>5</w:t>
            </w:r>
            <w:r>
              <w:rPr>
                <w:rFonts w:cs="宋体"/>
                <w:sz w:val="18"/>
                <w:szCs w:val="18"/>
              </w:rPr>
              <w:t>亿元。</w:t>
            </w:r>
          </w:p>
          <w:p w:rsidR="00CA3746" w:rsidRDefault="000F6722">
            <w:pPr>
              <w:spacing w:line="200" w:lineRule="exact"/>
            </w:pPr>
            <w:r>
              <w:rPr>
                <w:rFonts w:cs="宋体"/>
                <w:sz w:val="18"/>
                <w:szCs w:val="18"/>
              </w:rPr>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日，注册资本金</w:t>
            </w:r>
            <w:r>
              <w:rPr>
                <w:rFonts w:cs="宋体"/>
                <w:sz w:val="18"/>
                <w:szCs w:val="18"/>
              </w:rPr>
              <w:t>619,455.7406</w:t>
            </w:r>
            <w:r>
              <w:rPr>
                <w:rFonts w:cs="宋体"/>
                <w:sz w:val="18"/>
                <w:szCs w:val="18"/>
              </w:rPr>
              <w:t>万元人民币。</w:t>
            </w:r>
          </w:p>
          <w:p w:rsidR="00CA3746" w:rsidRDefault="000F6722">
            <w:pPr>
              <w:spacing w:line="200" w:lineRule="exact"/>
            </w:pPr>
            <w:r>
              <w:rPr>
                <w:rFonts w:cs="宋体"/>
                <w:sz w:val="18"/>
                <w:szCs w:val="18"/>
              </w:rPr>
              <w:lastRenderedPageBreak/>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rsidR="00CA3746" w:rsidRDefault="000F6722">
            <w:pPr>
              <w:spacing w:line="200" w:lineRule="exact"/>
            </w:pPr>
            <w:r>
              <w:rPr>
                <w:rFonts w:cs="宋体"/>
                <w:sz w:val="18"/>
                <w:szCs w:val="18"/>
              </w:rPr>
              <w:t>建信保险资产管理有限公司成立于</w:t>
            </w:r>
            <w:r>
              <w:rPr>
                <w:rFonts w:cs="宋体"/>
                <w:sz w:val="18"/>
                <w:szCs w:val="18"/>
              </w:rPr>
              <w:t>2016</w:t>
            </w:r>
            <w:r>
              <w:rPr>
                <w:rFonts w:cs="宋体"/>
                <w:sz w:val="18"/>
                <w:szCs w:val="18"/>
              </w:rPr>
              <w:t>年</w:t>
            </w:r>
            <w:r>
              <w:rPr>
                <w:rFonts w:cs="宋体"/>
                <w:sz w:val="18"/>
                <w:szCs w:val="18"/>
              </w:rPr>
              <w:t>04</w:t>
            </w:r>
            <w:r>
              <w:rPr>
                <w:rFonts w:cs="宋体"/>
                <w:sz w:val="18"/>
                <w:szCs w:val="18"/>
              </w:rPr>
              <w:t>月</w:t>
            </w:r>
            <w:r>
              <w:rPr>
                <w:rFonts w:cs="宋体"/>
                <w:sz w:val="18"/>
                <w:szCs w:val="18"/>
              </w:rPr>
              <w:t>27</w:t>
            </w:r>
            <w:r>
              <w:rPr>
                <w:rFonts w:cs="宋体"/>
                <w:sz w:val="18"/>
                <w:szCs w:val="18"/>
              </w:rPr>
              <w:t>日，注册资本金</w:t>
            </w:r>
            <w:r>
              <w:rPr>
                <w:rFonts w:cs="宋体"/>
                <w:sz w:val="18"/>
                <w:szCs w:val="18"/>
              </w:rPr>
              <w:t>3</w:t>
            </w:r>
            <w:r>
              <w:rPr>
                <w:rFonts w:cs="宋体"/>
                <w:sz w:val="18"/>
                <w:szCs w:val="18"/>
              </w:rPr>
              <w:t>亿元。</w:t>
            </w:r>
          </w:p>
          <w:p w:rsidR="00CA3746" w:rsidRDefault="000F6722">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CA3746" w:rsidRDefault="000F6722">
            <w:pPr>
              <w:spacing w:line="200" w:lineRule="exact"/>
            </w:pPr>
            <w:r>
              <w:rPr>
                <w:rFonts w:cs="宋体"/>
                <w:sz w:val="18"/>
                <w:szCs w:val="18"/>
              </w:rPr>
              <w:t>交银国际信托有限公司成立于</w:t>
            </w:r>
            <w:r>
              <w:rPr>
                <w:rFonts w:cs="宋体"/>
                <w:sz w:val="18"/>
                <w:szCs w:val="18"/>
              </w:rPr>
              <w:t>1983</w:t>
            </w:r>
            <w:r>
              <w:rPr>
                <w:rFonts w:cs="宋体"/>
                <w:sz w:val="18"/>
                <w:szCs w:val="18"/>
              </w:rPr>
              <w:t>年</w:t>
            </w:r>
            <w:r>
              <w:rPr>
                <w:rFonts w:cs="宋体"/>
                <w:sz w:val="18"/>
                <w:szCs w:val="18"/>
              </w:rPr>
              <w:t>11</w:t>
            </w:r>
            <w:r>
              <w:rPr>
                <w:rFonts w:cs="宋体"/>
                <w:sz w:val="18"/>
                <w:szCs w:val="18"/>
              </w:rPr>
              <w:t>月</w:t>
            </w:r>
            <w:r>
              <w:rPr>
                <w:rFonts w:cs="宋体"/>
                <w:sz w:val="18"/>
                <w:szCs w:val="18"/>
              </w:rPr>
              <w:t>23</w:t>
            </w:r>
            <w:r>
              <w:rPr>
                <w:rFonts w:cs="宋体"/>
                <w:sz w:val="18"/>
                <w:szCs w:val="18"/>
              </w:rPr>
              <w:t>日，注册资本金</w:t>
            </w:r>
            <w:r>
              <w:rPr>
                <w:rFonts w:cs="宋体"/>
                <w:sz w:val="18"/>
                <w:szCs w:val="18"/>
              </w:rPr>
              <w:t>57.65</w:t>
            </w:r>
            <w:r>
              <w:rPr>
                <w:rFonts w:cs="宋体"/>
                <w:sz w:val="18"/>
                <w:szCs w:val="18"/>
              </w:rPr>
              <w:t>亿元。</w:t>
            </w:r>
          </w:p>
          <w:p w:rsidR="00CA3746" w:rsidRDefault="000F6722">
            <w:pPr>
              <w:spacing w:line="200" w:lineRule="exact"/>
            </w:pPr>
            <w:proofErr w:type="gramStart"/>
            <w:r>
              <w:rPr>
                <w:rFonts w:cs="宋体"/>
                <w:sz w:val="18"/>
                <w:szCs w:val="18"/>
              </w:rPr>
              <w:t>鑫元基金</w:t>
            </w:r>
            <w:proofErr w:type="gramEnd"/>
            <w:r>
              <w:rPr>
                <w:rFonts w:cs="宋体"/>
                <w:sz w:val="18"/>
                <w:szCs w:val="18"/>
              </w:rPr>
              <w:t>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p w:rsidR="00CA3746" w:rsidRDefault="000F6722">
            <w:pPr>
              <w:spacing w:line="200" w:lineRule="exact"/>
            </w:pPr>
            <w:proofErr w:type="gramStart"/>
            <w:r>
              <w:rPr>
                <w:rFonts w:cs="宋体"/>
                <w:sz w:val="18"/>
                <w:szCs w:val="18"/>
              </w:rPr>
              <w:t>鑫沅</w:t>
            </w:r>
            <w:proofErr w:type="gramEnd"/>
            <w:r>
              <w:rPr>
                <w:rFonts w:cs="宋体"/>
                <w:sz w:val="18"/>
                <w:szCs w:val="18"/>
              </w:rPr>
              <w:t>资产管理有限公司成立于</w:t>
            </w:r>
            <w:r>
              <w:rPr>
                <w:rFonts w:cs="宋体"/>
                <w:sz w:val="18"/>
                <w:szCs w:val="18"/>
              </w:rPr>
              <w:t>2014</w:t>
            </w:r>
            <w:r>
              <w:rPr>
                <w:rFonts w:cs="宋体"/>
                <w:sz w:val="18"/>
                <w:szCs w:val="18"/>
              </w:rPr>
              <w:t>年</w:t>
            </w:r>
            <w:r>
              <w:rPr>
                <w:rFonts w:cs="宋体"/>
                <w:sz w:val="18"/>
                <w:szCs w:val="18"/>
              </w:rPr>
              <w:t>02</w:t>
            </w:r>
            <w:r>
              <w:rPr>
                <w:rFonts w:cs="宋体"/>
                <w:sz w:val="18"/>
                <w:szCs w:val="18"/>
              </w:rPr>
              <w:t>月</w:t>
            </w:r>
            <w:r>
              <w:rPr>
                <w:rFonts w:cs="宋体"/>
                <w:sz w:val="18"/>
                <w:szCs w:val="18"/>
              </w:rPr>
              <w:t>19</w:t>
            </w:r>
            <w:r>
              <w:rPr>
                <w:rFonts w:cs="宋体"/>
                <w:sz w:val="18"/>
                <w:szCs w:val="18"/>
              </w:rPr>
              <w:t>日，注册资本金</w:t>
            </w:r>
            <w:r>
              <w:rPr>
                <w:rFonts w:cs="宋体"/>
                <w:sz w:val="18"/>
                <w:szCs w:val="18"/>
              </w:rPr>
              <w:t>15.5</w:t>
            </w:r>
            <w:r>
              <w:rPr>
                <w:rFonts w:cs="宋体"/>
                <w:sz w:val="18"/>
                <w:szCs w:val="18"/>
              </w:rPr>
              <w:t>亿元。</w:t>
            </w:r>
          </w:p>
        </w:tc>
      </w:tr>
      <w:tr w:rsidR="00CA3746">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CA3746" w:rsidRDefault="000F6722">
            <w:pPr>
              <w:widowControl/>
              <w:spacing w:line="200" w:lineRule="exact"/>
              <w:jc w:val="left"/>
              <w:rPr>
                <w:kern w:val="0"/>
                <w:sz w:val="18"/>
                <w:szCs w:val="18"/>
              </w:rPr>
            </w:pPr>
            <w:r>
              <w:rPr>
                <w:rFonts w:hint="eastAsia"/>
                <w:kern w:val="0"/>
                <w:sz w:val="18"/>
                <w:szCs w:val="18"/>
              </w:rPr>
              <w:lastRenderedPageBreak/>
              <w:t>巨额赎回</w:t>
            </w:r>
          </w:p>
        </w:tc>
        <w:tc>
          <w:tcPr>
            <w:tcW w:w="6113" w:type="dxa"/>
            <w:tcBorders>
              <w:top w:val="single" w:sz="4" w:space="0" w:color="auto"/>
              <w:left w:val="nil"/>
              <w:bottom w:val="single" w:sz="4" w:space="0" w:color="auto"/>
              <w:right w:val="single" w:sz="4" w:space="0" w:color="auto"/>
              <w:tl2br w:val="nil"/>
              <w:tr2bl w:val="nil"/>
            </w:tcBorders>
            <w:vAlign w:val="center"/>
          </w:tcPr>
          <w:p w:rsidR="00CA3746" w:rsidRDefault="000F6722">
            <w:pPr>
              <w:spacing w:line="200" w:lineRule="exact"/>
              <w:jc w:val="left"/>
            </w:pPr>
            <w:r>
              <w:rPr>
                <w:rFonts w:cs="宋体"/>
                <w:color w:val="000000"/>
                <w:sz w:val="18"/>
                <w:szCs w:val="18"/>
              </w:rPr>
              <w:t>本理财产品单个</w:t>
            </w:r>
            <w:proofErr w:type="gramStart"/>
            <w:r>
              <w:rPr>
                <w:rFonts w:cs="宋体"/>
                <w:color w:val="000000"/>
                <w:sz w:val="18"/>
                <w:szCs w:val="18"/>
              </w:rPr>
              <w:t>开放日净赎回</w:t>
            </w:r>
            <w:proofErr w:type="gramEnd"/>
            <w:r>
              <w:rPr>
                <w:rFonts w:cs="宋体"/>
                <w:color w:val="000000"/>
                <w:sz w:val="18"/>
                <w:szCs w:val="18"/>
              </w:rPr>
              <w:t>申请超过前一产品工作日日</w:t>
            </w:r>
            <w:proofErr w:type="gramStart"/>
            <w:r>
              <w:rPr>
                <w:rFonts w:cs="宋体"/>
                <w:color w:val="000000"/>
                <w:sz w:val="18"/>
                <w:szCs w:val="18"/>
              </w:rPr>
              <w:t>终本理财</w:t>
            </w:r>
            <w:proofErr w:type="gramEnd"/>
            <w:r>
              <w:rPr>
                <w:rFonts w:cs="宋体"/>
                <w:color w:val="000000"/>
                <w:sz w:val="18"/>
                <w:szCs w:val="18"/>
              </w:rPr>
              <w:t>产品总份额的</w:t>
            </w:r>
            <w:r>
              <w:rPr>
                <w:rFonts w:cs="宋体"/>
                <w:color w:val="000000"/>
                <w:sz w:val="18"/>
                <w:szCs w:val="18"/>
              </w:rPr>
              <w:t>10%</w:t>
            </w:r>
            <w:r>
              <w:rPr>
                <w:rFonts w:cs="宋体"/>
                <w:color w:val="000000"/>
                <w:sz w:val="18"/>
                <w:szCs w:val="18"/>
              </w:rPr>
              <w:t>时，触发巨额赎回。本理财产品在开放日发生巨额赎回时，管理人有权根据产品的实际运作情况采取如下措施中的一种：</w:t>
            </w:r>
          </w:p>
          <w:p w:rsidR="00CA3746" w:rsidRDefault="000F6722">
            <w:pPr>
              <w:spacing w:line="200" w:lineRule="exact"/>
              <w:jc w:val="left"/>
            </w:pPr>
            <w:r>
              <w:rPr>
                <w:rFonts w:cs="宋体"/>
                <w:color w:val="000000"/>
                <w:sz w:val="18"/>
                <w:szCs w:val="18"/>
              </w:rPr>
              <w:t>1.</w:t>
            </w:r>
            <w:r>
              <w:rPr>
                <w:rFonts w:cs="宋体"/>
                <w:color w:val="000000"/>
                <w:sz w:val="18"/>
                <w:szCs w:val="18"/>
              </w:rPr>
              <w:t>接受全额赎回：当管理人认为有能力兑付投资者的全部赎回申请时，将在赎回确认日按正常赎回程序执行；</w:t>
            </w:r>
          </w:p>
          <w:p w:rsidR="00CA3746" w:rsidRDefault="000F6722">
            <w:pPr>
              <w:spacing w:line="200" w:lineRule="exact"/>
              <w:jc w:val="left"/>
            </w:pPr>
            <w:r>
              <w:rPr>
                <w:rFonts w:cs="宋体"/>
                <w:color w:val="000000"/>
                <w:sz w:val="18"/>
                <w:szCs w:val="18"/>
              </w:rPr>
              <w:t>2.</w:t>
            </w:r>
            <w:r>
              <w:rPr>
                <w:rFonts w:cs="宋体"/>
                <w:color w:val="000000"/>
                <w:sz w:val="18"/>
                <w:szCs w:val="18"/>
              </w:rPr>
              <w:t>接受部分赎回：当管理人认为兑付投资者的赎回申请有困难，或认为兑付投资者的赎回申请可能会对本理财产品的资产净值造成较大波动时，在赎回确认</w:t>
            </w:r>
            <w:r>
              <w:rPr>
                <w:rFonts w:cs="宋体"/>
                <w:color w:val="000000"/>
                <w:sz w:val="18"/>
                <w:szCs w:val="18"/>
              </w:rPr>
              <w:t>日管理人办理的赎回份额将不低于前一产品工作日日终理财产品总份额的</w:t>
            </w:r>
            <w:r>
              <w:rPr>
                <w:rFonts w:cs="宋体"/>
                <w:color w:val="000000"/>
                <w:sz w:val="18"/>
                <w:szCs w:val="18"/>
              </w:rPr>
              <w:t>10%</w:t>
            </w:r>
            <w:r>
              <w:rPr>
                <w:rFonts w:cs="宋体"/>
                <w:color w:val="000000"/>
                <w:sz w:val="18"/>
                <w:szCs w:val="18"/>
              </w:rPr>
              <w:t>，对于其余赎回申请管理人可暂停接受或延期办理。</w:t>
            </w:r>
          </w:p>
          <w:p w:rsidR="00CA3746" w:rsidRDefault="000F6722">
            <w:pPr>
              <w:spacing w:line="200" w:lineRule="exact"/>
              <w:jc w:val="left"/>
            </w:pPr>
            <w:r>
              <w:rPr>
                <w:rFonts w:cs="宋体"/>
                <w:color w:val="000000"/>
                <w:sz w:val="18"/>
                <w:szCs w:val="18"/>
              </w:rPr>
              <w:t>（</w:t>
            </w:r>
            <w:r>
              <w:rPr>
                <w:rFonts w:cs="宋体"/>
                <w:color w:val="000000"/>
                <w:sz w:val="18"/>
                <w:szCs w:val="18"/>
              </w:rPr>
              <w:t>1</w:t>
            </w:r>
            <w:r>
              <w:rPr>
                <w:rFonts w:cs="宋体"/>
                <w:color w:val="000000"/>
                <w:sz w:val="18"/>
                <w:szCs w:val="18"/>
              </w:rPr>
              <w:t>）对于接受赎回申请的部分，管理人将按单个投资者的赎回申请份额占当日所有投资者的净赎回</w:t>
            </w:r>
            <w:proofErr w:type="gramStart"/>
            <w:r>
              <w:rPr>
                <w:rFonts w:cs="宋体"/>
                <w:color w:val="000000"/>
                <w:sz w:val="18"/>
                <w:szCs w:val="18"/>
              </w:rPr>
              <w:t>申请总</w:t>
            </w:r>
            <w:proofErr w:type="gramEnd"/>
            <w:r>
              <w:rPr>
                <w:rFonts w:cs="宋体"/>
                <w:color w:val="000000"/>
                <w:sz w:val="18"/>
                <w:szCs w:val="18"/>
              </w:rPr>
              <w:t>份额的比例，确认该投资者当日办理的赎回申请份额。</w:t>
            </w:r>
          </w:p>
          <w:p w:rsidR="00CA3746" w:rsidRDefault="000F6722">
            <w:pPr>
              <w:spacing w:line="200" w:lineRule="exact"/>
              <w:jc w:val="left"/>
            </w:pPr>
            <w:r>
              <w:rPr>
                <w:rFonts w:cs="宋体"/>
                <w:color w:val="000000"/>
                <w:sz w:val="18"/>
                <w:szCs w:val="18"/>
              </w:rPr>
              <w:t>（</w:t>
            </w:r>
            <w:r>
              <w:rPr>
                <w:rFonts w:cs="宋体"/>
                <w:color w:val="000000"/>
                <w:sz w:val="18"/>
                <w:szCs w:val="18"/>
              </w:rPr>
              <w:t>2</w:t>
            </w:r>
            <w:r>
              <w:rPr>
                <w:rFonts w:cs="宋体"/>
                <w:color w:val="000000"/>
                <w:sz w:val="18"/>
                <w:szCs w:val="18"/>
              </w:rPr>
              <w:t>）对于暂停接受的部分，管理人将拒绝该部分赎回申请，投资者可在下一个产品开放日再次发起赎回申请。</w:t>
            </w:r>
          </w:p>
          <w:p w:rsidR="00CA3746" w:rsidRDefault="000F6722">
            <w:pPr>
              <w:spacing w:line="200" w:lineRule="exact"/>
              <w:jc w:val="left"/>
            </w:pPr>
            <w:r>
              <w:rPr>
                <w:rFonts w:cs="宋体"/>
                <w:color w:val="000000"/>
                <w:sz w:val="18"/>
                <w:szCs w:val="18"/>
              </w:rPr>
              <w:t>（</w:t>
            </w:r>
            <w:r>
              <w:rPr>
                <w:rFonts w:cs="宋体"/>
                <w:color w:val="000000"/>
                <w:sz w:val="18"/>
                <w:szCs w:val="18"/>
              </w:rPr>
              <w:t>3</w:t>
            </w:r>
            <w:r>
              <w:rPr>
                <w:rFonts w:cs="宋体"/>
                <w:color w:val="000000"/>
                <w:sz w:val="18"/>
                <w:szCs w:val="18"/>
              </w:rPr>
              <w:t>）对于延期办理的部分，管理人将在下一个产品开放日自动为投资者发起该部分的赎回，赎回净值为下一个产品开放日的净值，直至该部分全部被确认。在延期办理的部分全部被确认前，投资者不可撤销该部分的赎回申请。本理财产品发生巨额赎回、管理人接受部分赎回时，对于暂停接受和延期办理的部分，管理人可能需在下一个申购或赎回开放日才可确认，可能影响投资者的资金安排。根据不同代销机构提供的服务，投资者可以在申请赎回时选择在触发巨额赎回情形下将当日未获办理部分取消或者顺延。投资者选择取消的，未获办理部分管理人将参考</w:t>
            </w:r>
            <w:r>
              <w:rPr>
                <w:rFonts w:cs="宋体"/>
                <w:color w:val="000000"/>
                <w:sz w:val="18"/>
                <w:szCs w:val="18"/>
              </w:rPr>
              <w:t>“2.</w:t>
            </w:r>
            <w:r>
              <w:rPr>
                <w:rFonts w:cs="宋体"/>
                <w:color w:val="000000"/>
                <w:sz w:val="18"/>
                <w:szCs w:val="18"/>
              </w:rPr>
              <w:t>接受部分赎</w:t>
            </w:r>
            <w:r>
              <w:rPr>
                <w:rFonts w:cs="宋体"/>
                <w:color w:val="000000"/>
                <w:sz w:val="18"/>
                <w:szCs w:val="18"/>
              </w:rPr>
              <w:t>回（</w:t>
            </w:r>
            <w:r>
              <w:rPr>
                <w:rFonts w:cs="宋体"/>
                <w:color w:val="000000"/>
                <w:sz w:val="18"/>
                <w:szCs w:val="18"/>
              </w:rPr>
              <w:t>2</w:t>
            </w:r>
            <w:r>
              <w:rPr>
                <w:rFonts w:cs="宋体"/>
                <w:color w:val="000000"/>
                <w:sz w:val="18"/>
                <w:szCs w:val="18"/>
              </w:rPr>
              <w:t>）对于暂停接受的部分</w:t>
            </w:r>
            <w:r>
              <w:rPr>
                <w:rFonts w:cs="宋体"/>
                <w:color w:val="000000"/>
                <w:sz w:val="18"/>
                <w:szCs w:val="18"/>
              </w:rPr>
              <w:t>”</w:t>
            </w:r>
            <w:r>
              <w:rPr>
                <w:rFonts w:cs="宋体"/>
                <w:color w:val="000000"/>
                <w:sz w:val="18"/>
                <w:szCs w:val="18"/>
              </w:rPr>
              <w:t>采取措施；投资者选择顺延的，顺延部分管理人将参考</w:t>
            </w:r>
            <w:r>
              <w:rPr>
                <w:rFonts w:cs="宋体"/>
                <w:color w:val="000000"/>
                <w:sz w:val="18"/>
                <w:szCs w:val="18"/>
              </w:rPr>
              <w:t>“2.</w:t>
            </w:r>
            <w:r>
              <w:rPr>
                <w:rFonts w:cs="宋体"/>
                <w:color w:val="000000"/>
                <w:sz w:val="18"/>
                <w:szCs w:val="18"/>
              </w:rPr>
              <w:t>接受部分赎回（</w:t>
            </w:r>
            <w:r>
              <w:rPr>
                <w:rFonts w:cs="宋体"/>
                <w:color w:val="000000"/>
                <w:sz w:val="18"/>
                <w:szCs w:val="18"/>
              </w:rPr>
              <w:t>3</w:t>
            </w:r>
            <w:r>
              <w:rPr>
                <w:rFonts w:cs="宋体"/>
                <w:color w:val="000000"/>
                <w:sz w:val="18"/>
                <w:szCs w:val="18"/>
              </w:rPr>
              <w:t>）对于延期办理的部分</w:t>
            </w:r>
            <w:r>
              <w:rPr>
                <w:rFonts w:cs="宋体"/>
                <w:color w:val="000000"/>
                <w:sz w:val="18"/>
                <w:szCs w:val="18"/>
              </w:rPr>
              <w:t>”</w:t>
            </w:r>
            <w:r>
              <w:rPr>
                <w:rFonts w:cs="宋体"/>
                <w:color w:val="000000"/>
                <w:sz w:val="18"/>
                <w:szCs w:val="18"/>
              </w:rPr>
              <w:t>采取措施。具体服务投资者可详</w:t>
            </w:r>
            <w:proofErr w:type="gramStart"/>
            <w:r>
              <w:rPr>
                <w:rFonts w:cs="宋体"/>
                <w:color w:val="000000"/>
                <w:sz w:val="18"/>
                <w:szCs w:val="18"/>
              </w:rPr>
              <w:t>询</w:t>
            </w:r>
            <w:proofErr w:type="gramEnd"/>
            <w:r>
              <w:rPr>
                <w:rFonts w:cs="宋体"/>
                <w:color w:val="000000"/>
                <w:sz w:val="18"/>
                <w:szCs w:val="18"/>
              </w:rPr>
              <w:t>代销机构，最终以代销机构提供的服务为准。</w:t>
            </w:r>
          </w:p>
        </w:tc>
      </w:tr>
      <w:tr w:rsidR="00CA3746">
        <w:trPr>
          <w:trHeight w:val="31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CA3746" w:rsidRDefault="000F6722">
            <w:pPr>
              <w:widowControl/>
              <w:spacing w:line="200" w:lineRule="exact"/>
              <w:jc w:val="left"/>
              <w:rPr>
                <w:kern w:val="0"/>
                <w:sz w:val="18"/>
                <w:szCs w:val="18"/>
              </w:rPr>
            </w:pPr>
            <w:r>
              <w:rPr>
                <w:rFonts w:hint="eastAsia"/>
                <w:kern w:val="0"/>
                <w:sz w:val="18"/>
                <w:szCs w:val="18"/>
              </w:rPr>
              <w:t>连续巨额赎回</w:t>
            </w:r>
          </w:p>
        </w:tc>
        <w:tc>
          <w:tcPr>
            <w:tcW w:w="6113" w:type="dxa"/>
            <w:tcBorders>
              <w:top w:val="single" w:sz="4" w:space="0" w:color="auto"/>
              <w:left w:val="nil"/>
              <w:bottom w:val="single" w:sz="4" w:space="0" w:color="auto"/>
              <w:right w:val="single" w:sz="4" w:space="0" w:color="auto"/>
              <w:tl2br w:val="nil"/>
              <w:tr2bl w:val="nil"/>
            </w:tcBorders>
            <w:vAlign w:val="center"/>
          </w:tcPr>
          <w:p w:rsidR="00CA3746" w:rsidRDefault="000F6722">
            <w:pPr>
              <w:spacing w:line="200" w:lineRule="exact"/>
            </w:pPr>
            <w:r>
              <w:rPr>
                <w:rFonts w:cs="宋体"/>
                <w:color w:val="000000"/>
                <w:sz w:val="18"/>
                <w:szCs w:val="18"/>
              </w:rPr>
              <w:t>当本理财产品连续</w:t>
            </w:r>
            <w:r>
              <w:rPr>
                <w:rFonts w:cs="宋体"/>
                <w:color w:val="000000"/>
                <w:sz w:val="18"/>
                <w:szCs w:val="18"/>
              </w:rPr>
              <w:t>2</w:t>
            </w:r>
            <w:r>
              <w:rPr>
                <w:rFonts w:cs="宋体"/>
                <w:color w:val="000000"/>
                <w:sz w:val="18"/>
                <w:szCs w:val="18"/>
              </w:rPr>
              <w:t>个以上开放日发生巨额赎回时，除采取上述措施外，对于已经接受的赎回申请，管理人有权延缓支付赎回款项，但延缓期限不得超过</w:t>
            </w:r>
            <w:r>
              <w:rPr>
                <w:rFonts w:cs="宋体"/>
                <w:color w:val="000000"/>
                <w:sz w:val="18"/>
                <w:szCs w:val="18"/>
              </w:rPr>
              <w:t>20</w:t>
            </w:r>
            <w:r>
              <w:rPr>
                <w:rFonts w:cs="宋体"/>
                <w:color w:val="000000"/>
                <w:sz w:val="18"/>
                <w:szCs w:val="18"/>
              </w:rPr>
              <w:t>个工作日。此种情况下，管理人将在</w:t>
            </w:r>
            <w:r>
              <w:rPr>
                <w:rFonts w:cs="宋体"/>
                <w:color w:val="000000"/>
                <w:sz w:val="18"/>
                <w:szCs w:val="18"/>
              </w:rPr>
              <w:t>3</w:t>
            </w:r>
            <w:r>
              <w:rPr>
                <w:rFonts w:cs="宋体"/>
                <w:color w:val="000000"/>
                <w:sz w:val="18"/>
                <w:szCs w:val="18"/>
              </w:rPr>
              <w:t>个交易日内进行信息披露，投资者需重新进行资金安排。</w:t>
            </w:r>
          </w:p>
        </w:tc>
      </w:tr>
      <w:tr w:rsidR="00CA3746">
        <w:trPr>
          <w:trHeight w:val="34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CA3746" w:rsidRDefault="000F6722">
            <w:pPr>
              <w:widowControl/>
              <w:spacing w:line="200" w:lineRule="exact"/>
              <w:jc w:val="left"/>
              <w:rPr>
                <w:kern w:val="0"/>
                <w:sz w:val="18"/>
                <w:szCs w:val="18"/>
              </w:rPr>
            </w:pPr>
            <w:r>
              <w:rPr>
                <w:rFonts w:hint="eastAsia"/>
                <w:kern w:val="0"/>
                <w:sz w:val="18"/>
                <w:szCs w:val="18"/>
              </w:rPr>
              <w:t>暂停接受认申购</w:t>
            </w:r>
          </w:p>
        </w:tc>
        <w:tc>
          <w:tcPr>
            <w:tcW w:w="6113" w:type="dxa"/>
            <w:tcBorders>
              <w:top w:val="single" w:sz="4" w:space="0" w:color="auto"/>
              <w:left w:val="nil"/>
              <w:bottom w:val="single" w:sz="4" w:space="0" w:color="auto"/>
              <w:right w:val="single" w:sz="4" w:space="0" w:color="auto"/>
              <w:tl2br w:val="nil"/>
              <w:tr2bl w:val="nil"/>
            </w:tcBorders>
            <w:vAlign w:val="center"/>
          </w:tcPr>
          <w:p w:rsidR="00CA3746" w:rsidRDefault="000F6722">
            <w:pPr>
              <w:spacing w:line="200" w:lineRule="exact"/>
            </w:pPr>
            <w:r>
              <w:rPr>
                <w:rFonts w:cs="宋体"/>
                <w:sz w:val="18"/>
                <w:szCs w:val="18"/>
              </w:rPr>
              <w:t>发生下列情形时，管理人可暂停接受认申购申请：</w:t>
            </w:r>
          </w:p>
          <w:p w:rsidR="00CA3746" w:rsidRDefault="000F6722">
            <w:pPr>
              <w:spacing w:line="200" w:lineRule="exact"/>
            </w:pPr>
            <w:r>
              <w:rPr>
                <w:rFonts w:cs="宋体"/>
                <w:sz w:val="18"/>
                <w:szCs w:val="18"/>
              </w:rPr>
              <w:t>1.</w:t>
            </w:r>
            <w:r>
              <w:rPr>
                <w:rFonts w:cs="宋体"/>
                <w:sz w:val="18"/>
                <w:szCs w:val="18"/>
              </w:rPr>
              <w:t>因不可抗力导致理财产品无法正常运作；</w:t>
            </w:r>
          </w:p>
          <w:p w:rsidR="00CA3746" w:rsidRDefault="000F6722">
            <w:pPr>
              <w:spacing w:line="200" w:lineRule="exact"/>
            </w:pPr>
            <w:r>
              <w:rPr>
                <w:rFonts w:cs="宋体"/>
                <w:sz w:val="18"/>
                <w:szCs w:val="18"/>
              </w:rPr>
              <w:t>2.</w:t>
            </w:r>
            <w:r>
              <w:rPr>
                <w:rFonts w:cs="宋体"/>
                <w:sz w:val="18"/>
                <w:szCs w:val="18"/>
              </w:rPr>
              <w:t>因监管政策、市场发生重大变化，导致理财产品无法正常运作；</w:t>
            </w:r>
          </w:p>
          <w:p w:rsidR="00CA3746" w:rsidRDefault="000F6722">
            <w:pPr>
              <w:spacing w:line="200" w:lineRule="exact"/>
            </w:pPr>
            <w:r>
              <w:rPr>
                <w:rFonts w:cs="宋体"/>
                <w:sz w:val="18"/>
                <w:szCs w:val="18"/>
              </w:rPr>
              <w:t>3.</w:t>
            </w:r>
            <w:r>
              <w:rPr>
                <w:rFonts w:cs="宋体"/>
                <w:sz w:val="18"/>
                <w:szCs w:val="18"/>
              </w:rPr>
              <w:t>管理人认为需要暂停认申购的其他情形。</w:t>
            </w:r>
          </w:p>
          <w:p w:rsidR="00CA3746" w:rsidRDefault="000F6722">
            <w:pPr>
              <w:spacing w:line="200" w:lineRule="exact"/>
            </w:pPr>
            <w:r>
              <w:rPr>
                <w:rFonts w:cs="宋体"/>
                <w:sz w:val="18"/>
                <w:szCs w:val="18"/>
              </w:rPr>
              <w:t>若管理人暂停接受认申购申请，将在</w:t>
            </w:r>
            <w:r>
              <w:rPr>
                <w:rFonts w:cs="宋体"/>
                <w:sz w:val="18"/>
                <w:szCs w:val="18"/>
              </w:rPr>
              <w:t>3</w:t>
            </w:r>
            <w:r>
              <w:rPr>
                <w:rFonts w:cs="宋体"/>
                <w:sz w:val="18"/>
                <w:szCs w:val="18"/>
              </w:rPr>
              <w:t>个交易日内告知该理财产品的投资者，并说明运用相关措施的原因、拟采取的应对安排等。在暂停接受认申购申请期间，投资者需重新进行资金安排。</w:t>
            </w:r>
          </w:p>
        </w:tc>
      </w:tr>
      <w:tr w:rsidR="00CA3746">
        <w:trPr>
          <w:trHeight w:val="32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CA3746" w:rsidRDefault="000F6722">
            <w:pPr>
              <w:widowControl/>
              <w:spacing w:line="200" w:lineRule="exact"/>
              <w:jc w:val="left"/>
              <w:rPr>
                <w:kern w:val="0"/>
                <w:sz w:val="18"/>
                <w:szCs w:val="18"/>
              </w:rPr>
            </w:pPr>
            <w:r>
              <w:rPr>
                <w:rFonts w:hint="eastAsia"/>
                <w:kern w:val="0"/>
                <w:sz w:val="18"/>
                <w:szCs w:val="18"/>
              </w:rPr>
              <w:t>暂停接受赎回</w:t>
            </w:r>
          </w:p>
        </w:tc>
        <w:tc>
          <w:tcPr>
            <w:tcW w:w="6113" w:type="dxa"/>
            <w:tcBorders>
              <w:top w:val="single" w:sz="4" w:space="0" w:color="auto"/>
              <w:left w:val="nil"/>
              <w:bottom w:val="single" w:sz="4" w:space="0" w:color="auto"/>
              <w:right w:val="single" w:sz="4" w:space="0" w:color="auto"/>
              <w:tl2br w:val="nil"/>
              <w:tr2bl w:val="nil"/>
            </w:tcBorders>
            <w:vAlign w:val="center"/>
          </w:tcPr>
          <w:p w:rsidR="00CA3746" w:rsidRDefault="000F6722">
            <w:pPr>
              <w:spacing w:line="200" w:lineRule="exact"/>
            </w:pPr>
            <w:r>
              <w:rPr>
                <w:rFonts w:cs="宋体"/>
                <w:sz w:val="18"/>
                <w:szCs w:val="18"/>
              </w:rPr>
              <w:t>当本理财产品的当期赎回量超过上期理财产品规模的</w:t>
            </w:r>
            <w:r>
              <w:rPr>
                <w:rFonts w:cs="宋体"/>
                <w:sz w:val="18"/>
                <w:szCs w:val="18"/>
              </w:rPr>
              <w:t>20%</w:t>
            </w:r>
            <w:r>
              <w:rPr>
                <w:rFonts w:cs="宋体"/>
                <w:sz w:val="18"/>
                <w:szCs w:val="18"/>
              </w:rPr>
              <w:t>时，管理人有权暂停接受投资者的赎回申请，已经接受的赎回申请管理人有权延缓支付赎回款项，延缓期限不超过</w:t>
            </w:r>
            <w:r>
              <w:rPr>
                <w:rFonts w:cs="宋体"/>
                <w:sz w:val="18"/>
                <w:szCs w:val="18"/>
              </w:rPr>
              <w:t>20</w:t>
            </w:r>
            <w:r>
              <w:rPr>
                <w:rFonts w:cs="宋体"/>
                <w:sz w:val="18"/>
                <w:szCs w:val="18"/>
              </w:rPr>
              <w:t>个工作日。</w:t>
            </w:r>
          </w:p>
          <w:p w:rsidR="00CA3746" w:rsidRDefault="000F6722">
            <w:pPr>
              <w:spacing w:line="200" w:lineRule="exact"/>
            </w:pPr>
            <w:r>
              <w:rPr>
                <w:rFonts w:cs="宋体"/>
                <w:b/>
                <w:sz w:val="18"/>
                <w:szCs w:val="18"/>
              </w:rPr>
              <w:t>如发生以上暂停的情况，管理人将在</w:t>
            </w:r>
            <w:r>
              <w:rPr>
                <w:rFonts w:cs="宋体"/>
                <w:b/>
                <w:sz w:val="18"/>
                <w:szCs w:val="18"/>
              </w:rPr>
              <w:t>3</w:t>
            </w:r>
            <w:r>
              <w:rPr>
                <w:rFonts w:cs="宋体"/>
                <w:b/>
                <w:sz w:val="18"/>
                <w:szCs w:val="18"/>
              </w:rPr>
              <w:t>个交易日内告知投资者，并说明运用相关措施的原因、拟采取的应对安排等，投资者需重新进行资金安排。</w:t>
            </w:r>
          </w:p>
        </w:tc>
      </w:tr>
      <w:tr w:rsidR="00CA3746">
        <w:trPr>
          <w:trHeight w:val="31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CA3746" w:rsidRDefault="000F6722">
            <w:pPr>
              <w:widowControl/>
              <w:spacing w:line="200" w:lineRule="exact"/>
              <w:jc w:val="left"/>
              <w:rPr>
                <w:kern w:val="0"/>
                <w:sz w:val="18"/>
                <w:szCs w:val="18"/>
              </w:rPr>
            </w:pPr>
            <w:r>
              <w:rPr>
                <w:rFonts w:hint="eastAsia"/>
                <w:kern w:val="0"/>
                <w:sz w:val="18"/>
                <w:szCs w:val="18"/>
              </w:rPr>
              <w:t>其他说明事项</w:t>
            </w:r>
          </w:p>
        </w:tc>
        <w:tc>
          <w:tcPr>
            <w:tcW w:w="6113" w:type="dxa"/>
            <w:tcBorders>
              <w:top w:val="single" w:sz="4" w:space="0" w:color="auto"/>
              <w:left w:val="nil"/>
              <w:bottom w:val="single" w:sz="4" w:space="0" w:color="auto"/>
              <w:right w:val="single" w:sz="4" w:space="0" w:color="auto"/>
              <w:tl2br w:val="nil"/>
              <w:tr2bl w:val="nil"/>
            </w:tcBorders>
            <w:vAlign w:val="center"/>
          </w:tcPr>
          <w:p w:rsidR="00CA3746" w:rsidRDefault="000F6722">
            <w:pPr>
              <w:spacing w:line="200" w:lineRule="exact"/>
              <w:jc w:val="left"/>
            </w:pPr>
            <w:r>
              <w:rPr>
                <w:rFonts w:cs="宋体"/>
                <w:sz w:val="18"/>
                <w:szCs w:val="18"/>
              </w:rPr>
              <w:t>1.</w:t>
            </w:r>
            <w:r>
              <w:rPr>
                <w:rFonts w:cs="宋体"/>
                <w:sz w:val="18"/>
                <w:szCs w:val="18"/>
              </w:rPr>
              <w:t>本理财产品开放日内非操作时间不能进行申购</w:t>
            </w:r>
            <w:r>
              <w:rPr>
                <w:rFonts w:cs="宋体"/>
                <w:sz w:val="18"/>
                <w:szCs w:val="18"/>
              </w:rPr>
              <w:t>/</w:t>
            </w:r>
            <w:r>
              <w:rPr>
                <w:rFonts w:cs="宋体"/>
                <w:sz w:val="18"/>
                <w:szCs w:val="18"/>
              </w:rPr>
              <w:t>赎回申请，封闭期内不开放申购</w:t>
            </w:r>
            <w:r>
              <w:rPr>
                <w:rFonts w:cs="宋体"/>
                <w:sz w:val="18"/>
                <w:szCs w:val="18"/>
              </w:rPr>
              <w:t>/</w:t>
            </w:r>
            <w:r>
              <w:rPr>
                <w:rFonts w:cs="宋体"/>
                <w:sz w:val="18"/>
                <w:szCs w:val="18"/>
              </w:rPr>
              <w:t>赎回申请。</w:t>
            </w:r>
          </w:p>
          <w:p w:rsidR="00CA3746" w:rsidRDefault="000F6722">
            <w:pPr>
              <w:spacing w:line="200" w:lineRule="exact"/>
              <w:jc w:val="left"/>
            </w:pPr>
            <w:r>
              <w:rPr>
                <w:rFonts w:cs="宋体"/>
                <w:sz w:val="18"/>
                <w:szCs w:val="18"/>
              </w:rPr>
              <w:t>2.</w:t>
            </w:r>
            <w:r>
              <w:rPr>
                <w:rFonts w:cs="宋体"/>
                <w:sz w:val="18"/>
                <w:szCs w:val="18"/>
              </w:rPr>
              <w:t>管理人在本理财产品存续期间按照监管规定进行信息披露，详见本理财产品说明书第五条信息披露。</w:t>
            </w:r>
          </w:p>
          <w:p w:rsidR="00CA3746" w:rsidRDefault="000F6722">
            <w:pPr>
              <w:spacing w:line="200" w:lineRule="exact"/>
              <w:jc w:val="left"/>
            </w:pPr>
            <w:r>
              <w:rPr>
                <w:rFonts w:cs="宋体"/>
                <w:b/>
                <w:sz w:val="18"/>
                <w:szCs w:val="18"/>
              </w:rPr>
              <w:t>3.</w:t>
            </w:r>
            <w:r>
              <w:rPr>
                <w:rFonts w:cs="宋体"/>
                <w:b/>
                <w:sz w:val="18"/>
                <w:szCs w:val="18"/>
              </w:rPr>
              <w:t>本理财产品投资的资产管理产品的业绩报酬、赎回费等的提取（如有）可能造成本理财产品净值的下降。</w:t>
            </w:r>
          </w:p>
          <w:p w:rsidR="00CA3746" w:rsidRDefault="000F6722">
            <w:pPr>
              <w:spacing w:line="200" w:lineRule="exact"/>
            </w:pPr>
            <w:r>
              <w:rPr>
                <w:rFonts w:cs="宋体"/>
                <w:b/>
                <w:sz w:val="18"/>
                <w:szCs w:val="18"/>
              </w:rPr>
              <w:t>4.</w:t>
            </w:r>
            <w:r>
              <w:rPr>
                <w:rFonts w:cs="宋体"/>
                <w:b/>
                <w:sz w:val="18"/>
                <w:szCs w:val="18"/>
              </w:rPr>
              <w:t>本理财产品可能投资不存在活跃交易市场且需要采用估值技术确定公允价值的资产，且计划投资前述资产的比例达到本理财产品净资产</w:t>
            </w:r>
            <w:r>
              <w:rPr>
                <w:rFonts w:cs="宋体"/>
                <w:b/>
                <w:sz w:val="18"/>
                <w:szCs w:val="18"/>
              </w:rPr>
              <w:t>50%</w:t>
            </w:r>
            <w:r>
              <w:rPr>
                <w:rFonts w:cs="宋体"/>
                <w:b/>
                <w:sz w:val="18"/>
                <w:szCs w:val="18"/>
              </w:rPr>
              <w:t>以上（</w:t>
            </w:r>
            <w:r>
              <w:rPr>
                <w:rFonts w:cs="宋体"/>
                <w:b/>
                <w:sz w:val="18"/>
                <w:szCs w:val="18"/>
              </w:rPr>
              <w:t>“</w:t>
            </w:r>
            <w:r>
              <w:rPr>
                <w:rFonts w:cs="宋体"/>
                <w:b/>
                <w:sz w:val="18"/>
                <w:szCs w:val="18"/>
              </w:rPr>
              <w:t>以上</w:t>
            </w:r>
            <w:r>
              <w:rPr>
                <w:rFonts w:cs="宋体"/>
                <w:b/>
                <w:sz w:val="18"/>
                <w:szCs w:val="18"/>
              </w:rPr>
              <w:t>”</w:t>
            </w:r>
            <w:r>
              <w:rPr>
                <w:rFonts w:cs="宋体"/>
                <w:b/>
                <w:sz w:val="18"/>
                <w:szCs w:val="18"/>
              </w:rPr>
              <w:t>含本数）。</w:t>
            </w:r>
          </w:p>
        </w:tc>
      </w:tr>
      <w:tr w:rsidR="00CA3746">
        <w:trPr>
          <w:trHeight w:val="32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CA3746" w:rsidRDefault="000F6722">
            <w:pPr>
              <w:widowControl/>
              <w:spacing w:line="200" w:lineRule="exact"/>
              <w:jc w:val="left"/>
              <w:rPr>
                <w:kern w:val="0"/>
                <w:sz w:val="18"/>
                <w:szCs w:val="18"/>
              </w:rPr>
            </w:pPr>
            <w:r>
              <w:rPr>
                <w:rFonts w:hint="eastAsia"/>
                <w:kern w:val="0"/>
                <w:sz w:val="18"/>
                <w:szCs w:val="18"/>
              </w:rPr>
              <w:t>税务处理</w:t>
            </w:r>
          </w:p>
        </w:tc>
        <w:tc>
          <w:tcPr>
            <w:tcW w:w="6113" w:type="dxa"/>
            <w:tcBorders>
              <w:top w:val="single" w:sz="4" w:space="0" w:color="auto"/>
              <w:left w:val="nil"/>
              <w:bottom w:val="single" w:sz="4" w:space="0" w:color="auto"/>
              <w:right w:val="single" w:sz="4" w:space="0" w:color="auto"/>
              <w:tl2br w:val="nil"/>
              <w:tr2bl w:val="nil"/>
            </w:tcBorders>
            <w:vAlign w:val="center"/>
          </w:tcPr>
          <w:p w:rsidR="00CA3746" w:rsidRDefault="000F6722">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CA3746" w:rsidRDefault="000F6722">
      <w:pPr>
        <w:pStyle w:val="Normalbf7a014b"/>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CA3746" w:rsidRDefault="000F6722">
      <w:pPr>
        <w:pStyle w:val="Normal1f2dcf391f2dcf39"/>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CA3746" w:rsidRDefault="000F6722">
      <w:pPr>
        <w:pStyle w:val="Normal1f2dcf391f2dcf39"/>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CA3746" w:rsidRDefault="000F6722">
      <w:pPr>
        <w:pStyle w:val="Normal1f2dcf391f2dcf39"/>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CA3746" w:rsidRDefault="000F6722">
      <w:pPr>
        <w:pStyle w:val="Normal1f2dcf391f2dcf39"/>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CA3746" w:rsidRDefault="000F6722">
      <w:pPr>
        <w:pStyle w:val="Normal1f2dcf391f2dcf39"/>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CA3746" w:rsidRDefault="000F6722">
      <w:pPr>
        <w:pStyle w:val="Normal1f2dcf391f2dcf39"/>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CA3746" w:rsidRDefault="000F6722">
      <w:pPr>
        <w:pStyle w:val="Normal1f2dcf391f2dcf39"/>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CA3746" w:rsidRDefault="000F6722">
      <w:pPr>
        <w:pStyle w:val="Normal1f2dcf391f2dcf39"/>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CA3746" w:rsidRDefault="000F6722">
      <w:pPr>
        <w:pStyle w:val="Normal1f2dcf391f2dcf39"/>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CA3746" w:rsidRDefault="000F6722">
      <w:pPr>
        <w:pStyle w:val="Normal1f2dcf391f2dcf39"/>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lastRenderedPageBreak/>
        <w:t>法律文件用语</w:t>
      </w:r>
    </w:p>
    <w:p w:rsidR="00CA3746" w:rsidRDefault="000F6722">
      <w:pPr>
        <w:pStyle w:val="Normal1f2dcf391f2dcf39"/>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CA3746" w:rsidRDefault="000F6722">
      <w:pPr>
        <w:pStyle w:val="Normal1f2dcf391f2dcf39"/>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CA3746" w:rsidRDefault="000F6722">
      <w:pPr>
        <w:pStyle w:val="Normal1f2dcf391f2dcf39"/>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w:t>
      </w:r>
      <w:r>
        <w:rPr>
          <w:color w:val="3D3D3D"/>
          <w:kern w:val="0"/>
          <w:sz w:val="15"/>
          <w:szCs w:val="15"/>
        </w:rPr>
        <w:t>理财产品风险揭示书》以及对该文件的有效修改或补充。</w:t>
      </w:r>
    </w:p>
    <w:p w:rsidR="00CA3746" w:rsidRDefault="000F6722">
      <w:pPr>
        <w:pStyle w:val="Normal1f2dcf391f2dcf39"/>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CA3746" w:rsidRDefault="000F6722">
      <w:pPr>
        <w:pStyle w:val="Normal1f2dcf391f2dcf39"/>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rsidR="00CA3746" w:rsidRDefault="000F6722">
      <w:pPr>
        <w:pStyle w:val="Normal1f2dcf391f2dcf39"/>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CA3746" w:rsidRDefault="000F6722">
      <w:pPr>
        <w:pStyle w:val="Normal1f2dcf391f2dcf39"/>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CA3746" w:rsidRDefault="000F6722">
      <w:pPr>
        <w:pStyle w:val="Normal1f2dcf391f2dcf39"/>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CA3746" w:rsidRDefault="000F6722">
      <w:pPr>
        <w:pStyle w:val="Normal1f2dcf391f2dcf39"/>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CA3746" w:rsidRDefault="000F6722">
      <w:pPr>
        <w:pStyle w:val="Normal1f2dcf391f2dcf39"/>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CA3746" w:rsidRDefault="000F6722">
      <w:pPr>
        <w:pStyle w:val="Normal1f2dcf391f2dcf39"/>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rsidR="00CA3746" w:rsidRDefault="000F6722">
      <w:pPr>
        <w:pStyle w:val="Normal1f2dcf391f2dcf39"/>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CA3746" w:rsidRDefault="000F6722">
      <w:pPr>
        <w:pStyle w:val="Normal1f2dcf391f2dcf39"/>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w:t>
      </w:r>
      <w:r>
        <w:rPr>
          <w:color w:val="3D3D3D"/>
          <w:kern w:val="0"/>
          <w:sz w:val="15"/>
          <w:szCs w:val="15"/>
        </w:rPr>
        <w:t>理财产品销售文件或提交认购、申购申请起的至少二十四小时的期间，在此期间内投资者有权解除理财产品销售文件或撤销认购、申购申请。</w:t>
      </w:r>
    </w:p>
    <w:p w:rsidR="00CA3746" w:rsidRDefault="000F6722">
      <w:pPr>
        <w:pStyle w:val="Normal1f2dcf391f2dcf39"/>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CA3746" w:rsidRDefault="000F6722">
      <w:pPr>
        <w:pStyle w:val="Normal1f2dcf391f2dcf39"/>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名义到期日：指在管理人未对本理财产品提前终止或延期终止的情况下本理财产品的到期日期。</w:t>
      </w:r>
    </w:p>
    <w:p w:rsidR="00CA3746" w:rsidRDefault="000F6722">
      <w:pPr>
        <w:pStyle w:val="Normal1f2dcf391f2dcf39"/>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r>
        <w:rPr>
          <w:color w:val="3D3D3D"/>
          <w:kern w:val="0"/>
          <w:sz w:val="15"/>
          <w:szCs w:val="15"/>
        </w:rPr>
        <w:t>。</w:t>
      </w:r>
    </w:p>
    <w:p w:rsidR="00CA3746" w:rsidRDefault="000F6722">
      <w:pPr>
        <w:pStyle w:val="Normal1f2dcf391f2dcf39"/>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CA3746" w:rsidRDefault="000F6722">
      <w:pPr>
        <w:pStyle w:val="Normal1f2dcf391f2dcf39"/>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CA3746" w:rsidRDefault="000F6722">
      <w:pPr>
        <w:pStyle w:val="Normal1f2dcf391f2dcf39"/>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rsidR="00CA3746" w:rsidRDefault="000F6722">
      <w:pPr>
        <w:pStyle w:val="Normal1f2dcf391f2dcf39"/>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CA3746" w:rsidRDefault="000F6722">
      <w:pPr>
        <w:pStyle w:val="Normal1f2dcf391f2dcf39"/>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CA3746" w:rsidRDefault="000F6722">
      <w:pPr>
        <w:pStyle w:val="Normal1f2dcf391f2dcf39"/>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w:t>
      </w:r>
      <w:proofErr w:type="gramStart"/>
      <w:r>
        <w:rPr>
          <w:b/>
          <w:bCs/>
          <w:color w:val="3D3D3D"/>
          <w:kern w:val="0"/>
          <w:sz w:val="15"/>
          <w:szCs w:val="15"/>
        </w:rPr>
        <w:t>理财鼎瑞行</w:t>
      </w:r>
      <w:proofErr w:type="gramEnd"/>
      <w:r>
        <w:rPr>
          <w:b/>
          <w:bCs/>
          <w:color w:val="3D3D3D"/>
          <w:kern w:val="0"/>
          <w:sz w:val="15"/>
          <w:szCs w:val="15"/>
        </w:rPr>
        <w:t>稳一年定开</w:t>
      </w:r>
      <w:r>
        <w:rPr>
          <w:b/>
          <w:bCs/>
          <w:color w:val="3D3D3D"/>
          <w:kern w:val="0"/>
          <w:sz w:val="15"/>
          <w:szCs w:val="15"/>
        </w:rPr>
        <w:t>2022</w:t>
      </w:r>
      <w:r>
        <w:rPr>
          <w:b/>
          <w:bCs/>
          <w:color w:val="3D3D3D"/>
          <w:kern w:val="0"/>
          <w:sz w:val="15"/>
          <w:szCs w:val="15"/>
        </w:rPr>
        <w:t>第</w:t>
      </w:r>
      <w:r>
        <w:rPr>
          <w:b/>
          <w:bCs/>
          <w:color w:val="3D3D3D"/>
          <w:kern w:val="0"/>
          <w:sz w:val="15"/>
          <w:szCs w:val="15"/>
        </w:rPr>
        <w:t>1</w:t>
      </w:r>
      <w:r>
        <w:rPr>
          <w:b/>
          <w:bCs/>
          <w:color w:val="3D3D3D"/>
          <w:kern w:val="0"/>
          <w:sz w:val="15"/>
          <w:szCs w:val="15"/>
        </w:rPr>
        <w:t>期公募人民币理财产品</w:t>
      </w:r>
      <w:r>
        <w:rPr>
          <w:rFonts w:hint="eastAsia"/>
          <w:color w:val="3D3D3D"/>
          <w:kern w:val="0"/>
          <w:sz w:val="15"/>
          <w:szCs w:val="15"/>
        </w:rPr>
        <w:t>。</w:t>
      </w:r>
    </w:p>
    <w:p w:rsidR="00CA3746" w:rsidRDefault="000F6722">
      <w:pPr>
        <w:pStyle w:val="Normal1f2dcf391f2dcf39"/>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CA3746" w:rsidRDefault="000F6722">
      <w:pPr>
        <w:pStyle w:val="Normal1f2dcf391f2dcf39"/>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CA3746" w:rsidRDefault="000F6722">
      <w:pPr>
        <w:pStyle w:val="Normal1f2dcf391f2dcf39"/>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CA3746" w:rsidRDefault="000F6722">
      <w:pPr>
        <w:pStyle w:val="Normal1f2dcf391f2dcf39"/>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w:t>
      </w:r>
      <w:r>
        <w:rPr>
          <w:color w:val="3D3D3D"/>
          <w:kern w:val="0"/>
          <w:sz w:val="15"/>
          <w:szCs w:val="15"/>
        </w:rPr>
        <w:t>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rsidR="00CA3746" w:rsidRDefault="000F6722">
      <w:pPr>
        <w:pStyle w:val="Normal1f2dcf391f2dcf39"/>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r>
        <w:rPr>
          <w:color w:val="3D3D3D"/>
          <w:kern w:val="0"/>
          <w:sz w:val="15"/>
          <w:szCs w:val="15"/>
        </w:rPr>
        <w:t>。</w:t>
      </w:r>
    </w:p>
    <w:p w:rsidR="00CA3746" w:rsidRDefault="000F6722">
      <w:pPr>
        <w:pStyle w:val="Normal1f2dcf391f2dcf39"/>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CA3746" w:rsidRDefault="000F6722">
      <w:pPr>
        <w:pStyle w:val="Normal1f2dcf391f2dcf39"/>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CA3746" w:rsidRDefault="000F6722">
      <w:pPr>
        <w:pStyle w:val="Normal1f2dcf391f2dcf39"/>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CA3746" w:rsidRDefault="000F6722">
      <w:pPr>
        <w:pStyle w:val="Normal1f2dcf391f2dcf39"/>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CA3746" w:rsidRDefault="000F6722">
      <w:pPr>
        <w:pStyle w:val="Normal1f2dcf391f2dcf39"/>
        <w:widowControl/>
        <w:tabs>
          <w:tab w:val="left" w:pos="567"/>
        </w:tabs>
        <w:spacing w:line="200" w:lineRule="exact"/>
        <w:ind w:left="289"/>
        <w:outlineLvl w:val="1"/>
        <w:rPr>
          <w:color w:val="3D3D3D"/>
          <w:kern w:val="0"/>
          <w:sz w:val="15"/>
          <w:szCs w:val="15"/>
        </w:rPr>
      </w:pPr>
      <w:r>
        <w:rPr>
          <w:color w:val="3D3D3D"/>
          <w:kern w:val="0"/>
          <w:sz w:val="15"/>
          <w:szCs w:val="15"/>
        </w:rPr>
        <w:t xml:space="preserve"> </w:t>
      </w:r>
      <w:r>
        <w:rPr>
          <w:color w:val="3D3D3D"/>
          <w:kern w:val="0"/>
          <w:sz w:val="15"/>
          <w:szCs w:val="15"/>
        </w:rPr>
        <w:t>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CA3746" w:rsidRDefault="000F6722">
      <w:pPr>
        <w:pStyle w:val="Normal1f2dcf391f2dcf39"/>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rsidR="00CA3746" w:rsidRDefault="000F6722">
      <w:pPr>
        <w:pStyle w:val="Normal1f2dcf391f2dcf39"/>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CA3746" w:rsidRDefault="000F6722">
      <w:pPr>
        <w:pStyle w:val="Normal1f2dcf391f2dcf39"/>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CA3746" w:rsidRDefault="000F6722">
      <w:pPr>
        <w:pStyle w:val="Normal1f2dcf391f2dcf39"/>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CA3746" w:rsidRDefault="000F6722">
      <w:pPr>
        <w:pStyle w:val="Normal1f2dcf391f2dcf39"/>
        <w:widowControl/>
        <w:tabs>
          <w:tab w:val="left" w:pos="567"/>
        </w:tabs>
        <w:spacing w:line="200" w:lineRule="exact"/>
        <w:ind w:left="289"/>
        <w:outlineLvl w:val="1"/>
        <w:rPr>
          <w:color w:val="3D3D3D"/>
          <w:kern w:val="0"/>
          <w:sz w:val="15"/>
          <w:szCs w:val="15"/>
        </w:rPr>
      </w:pPr>
      <w:r>
        <w:rPr>
          <w:color w:val="3D3D3D"/>
          <w:kern w:val="0"/>
          <w:sz w:val="15"/>
          <w:szCs w:val="15"/>
        </w:rPr>
        <w:t xml:space="preserve"> </w:t>
      </w:r>
      <w:r>
        <w:rPr>
          <w:color w:val="3D3D3D"/>
          <w:kern w:val="0"/>
          <w:sz w:val="15"/>
          <w:szCs w:val="15"/>
        </w:rPr>
        <w:t>16.</w:t>
      </w:r>
      <w:r>
        <w:rPr>
          <w:color w:val="3D3D3D"/>
          <w:kern w:val="0"/>
          <w:sz w:val="15"/>
          <w:szCs w:val="15"/>
        </w:rPr>
        <w:t>混合类理财产品：指投资于债权类资产、权益类资产、商品及金融衍生品类资产且任</w:t>
      </w:r>
      <w:proofErr w:type="gramStart"/>
      <w:r>
        <w:rPr>
          <w:color w:val="3D3D3D"/>
          <w:kern w:val="0"/>
          <w:sz w:val="15"/>
          <w:szCs w:val="15"/>
        </w:rPr>
        <w:t>一</w:t>
      </w:r>
      <w:proofErr w:type="gramEnd"/>
      <w:r>
        <w:rPr>
          <w:color w:val="3D3D3D"/>
          <w:kern w:val="0"/>
          <w:sz w:val="15"/>
          <w:szCs w:val="15"/>
        </w:rPr>
        <w:t>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CA3746" w:rsidRDefault="000F6722">
      <w:pPr>
        <w:pStyle w:val="Normal1f2dcf391f2dcf39"/>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公募理财产品：指面向不特定社会公众公开发行的理财产品。</w:t>
      </w:r>
    </w:p>
    <w:p w:rsidR="00CA3746" w:rsidRDefault="000F6722">
      <w:pPr>
        <w:pStyle w:val="Normal1f2dcf391f2dcf39"/>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CA3746" w:rsidRDefault="000F6722">
      <w:pPr>
        <w:pStyle w:val="Normal1f2dcf391f2dcf39"/>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CA3746" w:rsidRDefault="000F6722">
      <w:pPr>
        <w:pStyle w:val="Normal1f2dcf391f2dcf39"/>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CA3746" w:rsidRDefault="000F6722">
      <w:pPr>
        <w:pStyle w:val="19de3cc429de3cc42"/>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CA3746" w:rsidRDefault="000F6722">
      <w:pPr>
        <w:pStyle w:val="19de3cc429de3cc42"/>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CA3746" w:rsidRDefault="000F6722">
      <w:pPr>
        <w:pStyle w:val="19de3cc429de3cc42"/>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CA3746" w:rsidRDefault="000F6722">
      <w:pPr>
        <w:pStyle w:val="19de3cc429de3cc42"/>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CA3746" w:rsidRDefault="000F6722">
      <w:pPr>
        <w:pStyle w:val="19de3cc429de3cc42"/>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CA3746" w:rsidRDefault="000F6722">
      <w:pPr>
        <w:pStyle w:val="19de3cc429de3cc42"/>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CA3746" w:rsidRDefault="000F6722">
      <w:pPr>
        <w:pStyle w:val="Normal1f2dcf391f2dcf39"/>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CA3746" w:rsidRDefault="000F6722">
      <w:pPr>
        <w:pStyle w:val="Normal1f2dcf391f2dcf39"/>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CA3746" w:rsidRDefault="000F6722">
      <w:pPr>
        <w:pStyle w:val="Normal1f2dcf391f2dcf39"/>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w:t>
      </w:r>
      <w:r>
        <w:rPr>
          <w:color w:val="3D3D3D"/>
          <w:kern w:val="0"/>
          <w:sz w:val="15"/>
          <w:szCs w:val="15"/>
        </w:rPr>
        <w:t>、规则、通知、须知、业务指南、指引或操作规程，及其有效的修改、更新或补充。</w:t>
      </w:r>
    </w:p>
    <w:p w:rsidR="00CA3746" w:rsidRDefault="000F6722">
      <w:pPr>
        <w:pStyle w:val="Normalbf7a014b"/>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CA3746" w:rsidRDefault="000F6722">
      <w:pPr>
        <w:spacing w:line="200" w:lineRule="exact"/>
        <w:ind w:firstLine="280"/>
        <w:jc w:val="left"/>
      </w:pPr>
      <w:r>
        <w:rPr>
          <w:rFonts w:cs="宋体"/>
          <w:sz w:val="15"/>
          <w:szCs w:val="20"/>
        </w:rPr>
        <w:t>假设：投资者认购本理财产品</w:t>
      </w:r>
      <w:r>
        <w:rPr>
          <w:rFonts w:cs="宋体"/>
          <w:sz w:val="15"/>
          <w:szCs w:val="20"/>
        </w:rPr>
        <w:t>10</w:t>
      </w:r>
      <w:r>
        <w:rPr>
          <w:rFonts w:cs="宋体"/>
          <w:sz w:val="15"/>
          <w:szCs w:val="20"/>
        </w:rPr>
        <w:t>万元，成立日当日产品净值为</w:t>
      </w:r>
      <w:r>
        <w:rPr>
          <w:rFonts w:cs="宋体"/>
          <w:sz w:val="15"/>
          <w:szCs w:val="20"/>
        </w:rPr>
        <w:t>1.0000</w:t>
      </w:r>
      <w:r>
        <w:rPr>
          <w:rFonts w:cs="宋体"/>
          <w:sz w:val="15"/>
          <w:szCs w:val="20"/>
        </w:rPr>
        <w:t>元，折算份额</w:t>
      </w:r>
      <w:r>
        <w:rPr>
          <w:rFonts w:cs="宋体"/>
          <w:sz w:val="15"/>
          <w:szCs w:val="20"/>
        </w:rPr>
        <w:t>100,000</w:t>
      </w:r>
      <w:r>
        <w:rPr>
          <w:rFonts w:cs="宋体"/>
          <w:sz w:val="15"/>
          <w:szCs w:val="20"/>
        </w:rPr>
        <w:t>份。</w:t>
      </w:r>
    </w:p>
    <w:p w:rsidR="00CA3746" w:rsidRDefault="000F6722">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：产品实际到期日，扣除所有税费后（如有业绩报酬，已扣除）的赎回确认每份额净值为</w:t>
      </w:r>
      <w:r>
        <w:rPr>
          <w:rFonts w:cs="宋体"/>
          <w:sz w:val="15"/>
          <w:szCs w:val="20"/>
        </w:rPr>
        <w:t>1.0300</w:t>
      </w:r>
      <w:r>
        <w:rPr>
          <w:rFonts w:cs="宋体"/>
          <w:sz w:val="15"/>
          <w:szCs w:val="20"/>
        </w:rPr>
        <w:t>，则客户在资金到帐日收到到期款项为</w:t>
      </w:r>
      <w:r>
        <w:rPr>
          <w:rFonts w:cs="宋体"/>
          <w:sz w:val="15"/>
          <w:szCs w:val="20"/>
        </w:rPr>
        <w:t>103,000</w:t>
      </w:r>
      <w:r>
        <w:rPr>
          <w:rFonts w:cs="宋体"/>
          <w:sz w:val="15"/>
          <w:szCs w:val="20"/>
        </w:rPr>
        <w:t>元。</w:t>
      </w:r>
    </w:p>
    <w:p w:rsidR="00CA3746" w:rsidRDefault="000F6722">
      <w:pPr>
        <w:spacing w:line="200" w:lineRule="exact"/>
        <w:ind w:firstLine="280"/>
        <w:jc w:val="left"/>
      </w:pPr>
      <w:r>
        <w:rPr>
          <w:rFonts w:cs="宋体"/>
          <w:sz w:val="15"/>
          <w:szCs w:val="20"/>
        </w:rPr>
        <w:t>情景示例二：产品实际到期日，扣除所有税费后（如有业绩报酬，已扣除）的赎回确认每份额净值为</w:t>
      </w:r>
      <w:r>
        <w:rPr>
          <w:rFonts w:cs="宋体"/>
          <w:sz w:val="15"/>
          <w:szCs w:val="20"/>
        </w:rPr>
        <w:t>0.9700</w:t>
      </w:r>
      <w:r>
        <w:rPr>
          <w:rFonts w:cs="宋体"/>
          <w:sz w:val="15"/>
          <w:szCs w:val="20"/>
        </w:rPr>
        <w:t>，则客户在资金到帐日收到到期款项为</w:t>
      </w:r>
      <w:r>
        <w:rPr>
          <w:rFonts w:cs="宋体"/>
          <w:sz w:val="15"/>
          <w:szCs w:val="20"/>
        </w:rPr>
        <w:t>97,000</w:t>
      </w:r>
      <w:r>
        <w:rPr>
          <w:rFonts w:cs="宋体"/>
          <w:sz w:val="15"/>
          <w:szCs w:val="20"/>
        </w:rPr>
        <w:t>元。</w:t>
      </w:r>
    </w:p>
    <w:p w:rsidR="00CA3746" w:rsidRDefault="000F6722">
      <w:pPr>
        <w:spacing w:line="200" w:lineRule="exact"/>
      </w:pPr>
      <w:r>
        <w:rPr>
          <w:rFonts w:cs="宋体"/>
          <w:sz w:val="15"/>
          <w:szCs w:val="20"/>
        </w:rPr>
        <w:t xml:space="preserve"> </w:t>
      </w:r>
      <w:r>
        <w:rPr>
          <w:rFonts w:cs="宋体"/>
          <w:sz w:val="15"/>
          <w:szCs w:val="20"/>
        </w:rPr>
        <w:t>以上数据为假设情形中的模拟数据，不代表实际收益，投资需谨慎。</w:t>
      </w:r>
    </w:p>
    <w:p w:rsidR="00CA3746" w:rsidRDefault="000F6722">
      <w:pPr>
        <w:pStyle w:val="Normalbf7a014b"/>
        <w:widowControl/>
        <w:spacing w:line="200" w:lineRule="exact"/>
        <w:ind w:firstLineChars="200" w:firstLine="301"/>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rsidR="00CA3746" w:rsidRDefault="000F6722">
      <w:pPr>
        <w:pStyle w:val="Normalbf7a014b"/>
        <w:widowControl/>
        <w:spacing w:line="200" w:lineRule="exact"/>
        <w:ind w:firstLineChars="200" w:firstLine="301"/>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CA3746" w:rsidRDefault="000F6722">
      <w:pPr>
        <w:pStyle w:val="Normalbf7a014b"/>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w:t>
      </w:r>
      <w:r>
        <w:rPr>
          <w:rFonts w:hint="eastAsia"/>
          <w:b/>
          <w:kern w:val="0"/>
          <w:sz w:val="15"/>
          <w:szCs w:val="15"/>
        </w:rPr>
        <w:t>财产品估值</w:t>
      </w:r>
    </w:p>
    <w:p w:rsidR="00CA3746" w:rsidRDefault="000F6722">
      <w:pPr>
        <w:spacing w:line="200" w:lineRule="exact"/>
        <w:ind w:firstLine="300"/>
      </w:pPr>
      <w:r>
        <w:rPr>
          <w:rFonts w:cs="宋体"/>
          <w:sz w:val="15"/>
          <w:szCs w:val="20"/>
        </w:rPr>
        <w:lastRenderedPageBreak/>
        <w:t>（一）估值日</w:t>
      </w:r>
    </w:p>
    <w:p w:rsidR="00CA3746" w:rsidRDefault="000F6722">
      <w:pPr>
        <w:spacing w:line="200" w:lineRule="exact"/>
        <w:ind w:firstLine="300"/>
      </w:pPr>
      <w:r>
        <w:rPr>
          <w:rFonts w:cs="宋体"/>
          <w:sz w:val="15"/>
          <w:szCs w:val="20"/>
        </w:rPr>
        <w:t>本理财产品每个工作日进行估值。</w:t>
      </w:r>
    </w:p>
    <w:p w:rsidR="00CA3746" w:rsidRDefault="000F6722">
      <w:pPr>
        <w:spacing w:line="200" w:lineRule="exact"/>
        <w:ind w:firstLine="300"/>
      </w:pPr>
      <w:r>
        <w:rPr>
          <w:rFonts w:cs="宋体"/>
          <w:sz w:val="15"/>
          <w:szCs w:val="20"/>
        </w:rPr>
        <w:t>（二）估值对象</w:t>
      </w:r>
    </w:p>
    <w:p w:rsidR="00CA3746" w:rsidRDefault="000F6722">
      <w:pPr>
        <w:spacing w:line="200" w:lineRule="exact"/>
        <w:ind w:firstLine="300"/>
      </w:pPr>
      <w:r>
        <w:rPr>
          <w:rFonts w:cs="宋体"/>
          <w:sz w:val="15"/>
          <w:szCs w:val="20"/>
        </w:rPr>
        <w:t>本理财产品所拥有的所有资产及负债。</w:t>
      </w:r>
    </w:p>
    <w:p w:rsidR="00CA3746" w:rsidRDefault="000F6722">
      <w:pPr>
        <w:spacing w:line="200" w:lineRule="exact"/>
        <w:ind w:firstLine="300"/>
      </w:pPr>
      <w:r>
        <w:rPr>
          <w:rFonts w:cs="宋体"/>
          <w:sz w:val="15"/>
          <w:szCs w:val="20"/>
        </w:rPr>
        <w:t>（三）估值目的</w:t>
      </w:r>
    </w:p>
    <w:p w:rsidR="00CA3746" w:rsidRDefault="000F6722">
      <w:pPr>
        <w:spacing w:line="200" w:lineRule="exact"/>
        <w:ind w:firstLine="300"/>
      </w:pPr>
      <w:r>
        <w:rPr>
          <w:rFonts w:cs="宋体"/>
          <w:sz w:val="15"/>
          <w:szCs w:val="20"/>
        </w:rPr>
        <w:t>客观、准确反映理财产品的价值。</w:t>
      </w:r>
    </w:p>
    <w:p w:rsidR="00CA3746" w:rsidRDefault="000F6722">
      <w:pPr>
        <w:spacing w:line="200" w:lineRule="exact"/>
        <w:ind w:firstLine="300"/>
      </w:pPr>
      <w:r>
        <w:rPr>
          <w:rFonts w:cs="宋体"/>
          <w:sz w:val="15"/>
          <w:szCs w:val="20"/>
        </w:rPr>
        <w:t>（四）估值原则</w:t>
      </w:r>
    </w:p>
    <w:p w:rsidR="00CA3746" w:rsidRDefault="000F6722">
      <w:pPr>
        <w:spacing w:line="200" w:lineRule="exact"/>
        <w:ind w:firstLine="300"/>
      </w:pPr>
      <w:r>
        <w:rPr>
          <w:rFonts w:cs="宋体"/>
          <w:sz w:val="15"/>
          <w:szCs w:val="20"/>
        </w:rPr>
        <w:t>理财产品应坚持公允价值计量原则，符合会计准则和监管规定的范围内的可选择摊</w:t>
      </w:r>
      <w:proofErr w:type="gramStart"/>
      <w:r>
        <w:rPr>
          <w:rFonts w:cs="宋体"/>
          <w:sz w:val="15"/>
          <w:szCs w:val="20"/>
        </w:rPr>
        <w:t>余成本</w:t>
      </w:r>
      <w:proofErr w:type="gramEnd"/>
      <w:r>
        <w:rPr>
          <w:rFonts w:cs="宋体"/>
          <w:sz w:val="15"/>
          <w:szCs w:val="20"/>
        </w:rPr>
        <w:t>法计量。</w:t>
      </w:r>
    </w:p>
    <w:p w:rsidR="00CA3746" w:rsidRDefault="000F6722">
      <w:pPr>
        <w:spacing w:line="200" w:lineRule="exact"/>
        <w:ind w:firstLine="300"/>
      </w:pPr>
      <w:r>
        <w:rPr>
          <w:rFonts w:cs="宋体"/>
          <w:sz w:val="15"/>
          <w:szCs w:val="20"/>
        </w:rPr>
        <w:t>（五）估值方法</w:t>
      </w:r>
    </w:p>
    <w:p w:rsidR="00CA3746" w:rsidRDefault="000F6722">
      <w:pPr>
        <w:spacing w:line="200" w:lineRule="exact"/>
        <w:ind w:firstLine="280"/>
        <w:jc w:val="left"/>
      </w:pPr>
      <w:r>
        <w:rPr>
          <w:rFonts w:cs="宋体"/>
          <w:sz w:val="15"/>
          <w:szCs w:val="20"/>
        </w:rPr>
        <w:t>估值方法中列示的资产品种不代表管理人的实际投向，本理财产品拟投资范围以</w:t>
      </w:r>
      <w:r>
        <w:rPr>
          <w:rFonts w:cs="宋体"/>
          <w:sz w:val="15"/>
          <w:szCs w:val="20"/>
        </w:rPr>
        <w:t>“</w:t>
      </w:r>
      <w:r>
        <w:rPr>
          <w:rFonts w:cs="宋体"/>
          <w:sz w:val="15"/>
          <w:szCs w:val="20"/>
        </w:rPr>
        <w:t>投资范围</w:t>
      </w:r>
      <w:r>
        <w:rPr>
          <w:rFonts w:cs="宋体"/>
          <w:sz w:val="15"/>
          <w:szCs w:val="20"/>
        </w:rPr>
        <w:t>”</w:t>
      </w:r>
      <w:r>
        <w:rPr>
          <w:rFonts w:cs="宋体"/>
          <w:sz w:val="15"/>
          <w:szCs w:val="20"/>
        </w:rPr>
        <w:t>章节描述为准。</w:t>
      </w:r>
    </w:p>
    <w:p w:rsidR="00CA3746" w:rsidRDefault="000F6722">
      <w:pPr>
        <w:spacing w:line="200" w:lineRule="exact"/>
        <w:ind w:firstLine="280"/>
        <w:jc w:val="left"/>
      </w:pPr>
      <w:r>
        <w:rPr>
          <w:rFonts w:cs="宋体"/>
          <w:sz w:val="15"/>
          <w:szCs w:val="20"/>
        </w:rPr>
        <w:t>1.</w:t>
      </w:r>
      <w:r>
        <w:rPr>
          <w:rFonts w:cs="宋体"/>
          <w:sz w:val="15"/>
          <w:szCs w:val="20"/>
        </w:rPr>
        <w:t>银行存款、回购等货币市场工具</w:t>
      </w:r>
    </w:p>
    <w:p w:rsidR="00CA3746" w:rsidRDefault="000F6722">
      <w:pPr>
        <w:spacing w:line="200" w:lineRule="exact"/>
        <w:ind w:firstLine="280"/>
        <w:jc w:val="left"/>
      </w:pPr>
      <w:r>
        <w:rPr>
          <w:rFonts w:cs="宋体"/>
          <w:sz w:val="15"/>
          <w:szCs w:val="20"/>
        </w:rPr>
        <w:t>以本金列示，按商定的利率在实际持有期间内逐日计提。</w:t>
      </w:r>
    </w:p>
    <w:p w:rsidR="00CA3746" w:rsidRDefault="000F6722">
      <w:pPr>
        <w:spacing w:line="200" w:lineRule="exact"/>
        <w:ind w:firstLine="280"/>
        <w:jc w:val="left"/>
      </w:pPr>
      <w:r>
        <w:rPr>
          <w:rFonts w:cs="宋体"/>
          <w:color w:val="3D3D3D"/>
          <w:sz w:val="15"/>
          <w:szCs w:val="20"/>
        </w:rPr>
        <w:t>2.</w:t>
      </w:r>
      <w:r>
        <w:rPr>
          <w:rFonts w:cs="宋体"/>
          <w:color w:val="3D3D3D"/>
          <w:sz w:val="15"/>
          <w:szCs w:val="20"/>
        </w:rPr>
        <w:t>债券类资产</w:t>
      </w:r>
    </w:p>
    <w:p w:rsidR="00CA3746" w:rsidRDefault="000F6722">
      <w:pPr>
        <w:spacing w:line="200" w:lineRule="exact"/>
        <w:ind w:firstLine="280"/>
        <w:jc w:val="left"/>
      </w:pPr>
      <w:r>
        <w:rPr>
          <w:rFonts w:cs="宋体"/>
          <w:color w:val="3D3D3D"/>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数据等，对该债券的价值进行重估，并合理确定后续估值方法。若因其交易不活跃或未来现金</w:t>
      </w:r>
      <w:proofErr w:type="gramStart"/>
      <w:r>
        <w:rPr>
          <w:rFonts w:cs="宋体"/>
          <w:color w:val="3D3D3D"/>
          <w:sz w:val="15"/>
          <w:szCs w:val="20"/>
        </w:rPr>
        <w:t>流难以</w:t>
      </w:r>
      <w:proofErr w:type="gramEnd"/>
      <w:r>
        <w:rPr>
          <w:rFonts w:cs="宋体"/>
          <w:color w:val="3D3D3D"/>
          <w:sz w:val="15"/>
          <w:szCs w:val="20"/>
        </w:rPr>
        <w:t>确认等客观原因，导致第三方估值机构提供的估值数据无法反映其公允价值的，经管理人和托管人协商一致后，可采用其他合理</w:t>
      </w:r>
      <w:r>
        <w:rPr>
          <w:rFonts w:cs="宋体"/>
          <w:color w:val="3D3D3D"/>
          <w:sz w:val="15"/>
          <w:szCs w:val="20"/>
        </w:rPr>
        <w:t>的估值技术对其进行估值。对于符合企业会计准则及监管规定范围内的，分类为</w:t>
      </w:r>
      <w:r>
        <w:rPr>
          <w:rFonts w:cs="宋体"/>
          <w:color w:val="3D3D3D"/>
          <w:sz w:val="15"/>
          <w:szCs w:val="20"/>
        </w:rPr>
        <w:t>“</w:t>
      </w:r>
      <w:r>
        <w:rPr>
          <w:rFonts w:cs="宋体"/>
          <w:color w:val="3D3D3D"/>
          <w:sz w:val="15"/>
          <w:szCs w:val="20"/>
        </w:rPr>
        <w:t>以摊余成本计量的金融资产</w:t>
      </w:r>
      <w:r>
        <w:rPr>
          <w:rFonts w:cs="宋体"/>
          <w:color w:val="3D3D3D"/>
          <w:sz w:val="15"/>
          <w:szCs w:val="20"/>
        </w:rPr>
        <w:t>”</w:t>
      </w:r>
      <w:r>
        <w:rPr>
          <w:rFonts w:cs="宋体"/>
          <w:color w:val="3D3D3D"/>
          <w:sz w:val="15"/>
          <w:szCs w:val="20"/>
        </w:rPr>
        <w:t>的资产</w:t>
      </w:r>
      <w:proofErr w:type="gramStart"/>
      <w:r>
        <w:rPr>
          <w:rFonts w:cs="宋体"/>
          <w:color w:val="3D3D3D"/>
          <w:sz w:val="15"/>
          <w:szCs w:val="20"/>
        </w:rPr>
        <w:t>按摊余成本</w:t>
      </w:r>
      <w:proofErr w:type="gramEnd"/>
      <w:r>
        <w:rPr>
          <w:rFonts w:cs="宋体"/>
          <w:color w:val="3D3D3D"/>
          <w:sz w:val="15"/>
          <w:szCs w:val="20"/>
        </w:rPr>
        <w:t>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债券发行利率逐日计提，计入理财产品的当日净值。如二级市场交易价格显著偏离或有其他证据显示成本无法作为合理参考的，根据实际情况调整估值方法。</w:t>
      </w:r>
    </w:p>
    <w:p w:rsidR="00CA3746" w:rsidRDefault="000F6722">
      <w:pPr>
        <w:spacing w:line="200" w:lineRule="exact"/>
        <w:ind w:firstLine="280"/>
        <w:jc w:val="left"/>
      </w:pPr>
      <w:r>
        <w:rPr>
          <w:rFonts w:cs="宋体"/>
          <w:color w:val="3D3D3D"/>
          <w:sz w:val="15"/>
          <w:szCs w:val="20"/>
        </w:rPr>
        <w:t>3.</w:t>
      </w:r>
      <w:r>
        <w:rPr>
          <w:rFonts w:cs="宋体"/>
          <w:color w:val="3D3D3D"/>
          <w:sz w:val="15"/>
          <w:szCs w:val="20"/>
        </w:rPr>
        <w:t>非标准化债权类资产</w:t>
      </w:r>
    </w:p>
    <w:p w:rsidR="00CA3746" w:rsidRDefault="000F6722">
      <w:pPr>
        <w:spacing w:line="200" w:lineRule="exact"/>
        <w:ind w:firstLine="280"/>
        <w:jc w:val="left"/>
      </w:pPr>
      <w:r>
        <w:rPr>
          <w:rFonts w:cs="宋体"/>
          <w:color w:val="3D3D3D"/>
          <w:sz w:val="15"/>
          <w:szCs w:val="20"/>
        </w:rPr>
        <w:t>非标准化债权类资产包括股票质押式回购</w:t>
      </w:r>
      <w:r>
        <w:rPr>
          <w:rFonts w:cs="宋体"/>
          <w:color w:val="3D3D3D"/>
          <w:sz w:val="15"/>
          <w:szCs w:val="20"/>
        </w:rPr>
        <w:t>、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w:t>
      </w:r>
      <w:r>
        <w:rPr>
          <w:rFonts w:cs="宋体"/>
          <w:color w:val="3D3D3D"/>
          <w:sz w:val="15"/>
          <w:szCs w:val="20"/>
        </w:rPr>
        <w:t>“</w:t>
      </w:r>
      <w:r>
        <w:rPr>
          <w:rFonts w:cs="宋体"/>
          <w:color w:val="3D3D3D"/>
          <w:sz w:val="15"/>
          <w:szCs w:val="20"/>
        </w:rPr>
        <w:t>以摊余成本计量的金融资产</w:t>
      </w:r>
      <w:r>
        <w:rPr>
          <w:rFonts w:cs="宋体"/>
          <w:color w:val="3D3D3D"/>
          <w:sz w:val="15"/>
          <w:szCs w:val="20"/>
        </w:rPr>
        <w:t>”</w:t>
      </w:r>
      <w:r>
        <w:rPr>
          <w:rFonts w:cs="宋体"/>
          <w:color w:val="3D3D3D"/>
          <w:sz w:val="15"/>
          <w:szCs w:val="20"/>
        </w:rPr>
        <w:t>的资产</w:t>
      </w:r>
      <w:proofErr w:type="gramStart"/>
      <w:r>
        <w:rPr>
          <w:rFonts w:cs="宋体"/>
          <w:color w:val="3D3D3D"/>
          <w:sz w:val="15"/>
          <w:szCs w:val="20"/>
        </w:rPr>
        <w:t>按摊余成本</w:t>
      </w:r>
      <w:proofErr w:type="gramEnd"/>
      <w:r>
        <w:rPr>
          <w:rFonts w:cs="宋体"/>
          <w:color w:val="3D3D3D"/>
          <w:sz w:val="15"/>
          <w:szCs w:val="20"/>
        </w:rPr>
        <w:t>法估值，并按照会计准则采用合理减值计量模型或第三方减值计量结果进行预期信用损失的减值计提。</w:t>
      </w:r>
    </w:p>
    <w:p w:rsidR="00CA3746" w:rsidRDefault="000F6722">
      <w:pPr>
        <w:spacing w:line="200" w:lineRule="exact"/>
        <w:ind w:firstLine="280"/>
        <w:jc w:val="left"/>
      </w:pPr>
      <w:r>
        <w:rPr>
          <w:rFonts w:cs="宋体"/>
          <w:color w:val="3D3D3D"/>
          <w:sz w:val="15"/>
          <w:szCs w:val="20"/>
        </w:rPr>
        <w:t>4.</w:t>
      </w:r>
      <w:r>
        <w:rPr>
          <w:rFonts w:cs="宋体"/>
          <w:color w:val="3D3D3D"/>
          <w:sz w:val="15"/>
          <w:szCs w:val="20"/>
        </w:rPr>
        <w:t>证券投资基金</w:t>
      </w:r>
    </w:p>
    <w:p w:rsidR="00CA3746" w:rsidRDefault="000F6722">
      <w:pPr>
        <w:spacing w:line="200" w:lineRule="exact"/>
        <w:ind w:firstLine="280"/>
        <w:jc w:val="left"/>
      </w:pPr>
      <w:r>
        <w:rPr>
          <w:rFonts w:cs="宋体"/>
          <w:color w:val="3D3D3D"/>
          <w:sz w:val="15"/>
          <w:szCs w:val="20"/>
        </w:rPr>
        <w:t>非上市证券投资基金估值以基金管理人出具的基金净资产管理估值报告或分红确认单为准。上市证券投资基金按所投资基金最近一个估</w:t>
      </w:r>
      <w:r>
        <w:rPr>
          <w:rFonts w:cs="宋体"/>
          <w:color w:val="3D3D3D"/>
          <w:sz w:val="15"/>
          <w:szCs w:val="20"/>
        </w:rPr>
        <w:t>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rsidR="00CA3746" w:rsidRDefault="000F6722">
      <w:pPr>
        <w:spacing w:line="200" w:lineRule="exact"/>
        <w:ind w:firstLine="280"/>
        <w:jc w:val="left"/>
      </w:pPr>
      <w:r>
        <w:rPr>
          <w:rFonts w:cs="宋体"/>
          <w:color w:val="3D3D3D"/>
          <w:sz w:val="15"/>
          <w:szCs w:val="20"/>
        </w:rPr>
        <w:t>5.</w:t>
      </w:r>
      <w:r>
        <w:rPr>
          <w:rFonts w:cs="宋体"/>
          <w:color w:val="3D3D3D"/>
          <w:sz w:val="15"/>
          <w:szCs w:val="20"/>
        </w:rPr>
        <w:t>股权类资产</w:t>
      </w:r>
    </w:p>
    <w:p w:rsidR="00CA3746" w:rsidRDefault="000F6722">
      <w:pPr>
        <w:spacing w:line="200" w:lineRule="exact"/>
        <w:ind w:firstLine="280"/>
        <w:jc w:val="left"/>
      </w:pPr>
      <w:r>
        <w:rPr>
          <w:rFonts w:cs="宋体"/>
          <w:color w:val="3D3D3D"/>
          <w:sz w:val="15"/>
          <w:szCs w:val="20"/>
        </w:rPr>
        <w:t>上市流通股票按估值日其所在证券交易所的收盘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w:t>
      </w:r>
      <w:r>
        <w:rPr>
          <w:rFonts w:cs="宋体"/>
          <w:color w:val="3D3D3D"/>
          <w:sz w:val="15"/>
          <w:szCs w:val="20"/>
        </w:rPr>
        <w:t>易日的收盘价确定公允价值。交易不活跃股权和非上市股权存在公允价值的，按照公允价值估值，或采用估值技术确定估值，也可采用被委托机构提供的估值或计量报告。</w:t>
      </w:r>
    </w:p>
    <w:p w:rsidR="00CA3746" w:rsidRDefault="000F6722">
      <w:pPr>
        <w:spacing w:line="200" w:lineRule="exact"/>
        <w:ind w:firstLine="280"/>
        <w:jc w:val="left"/>
      </w:pPr>
      <w:r>
        <w:rPr>
          <w:rFonts w:cs="宋体"/>
          <w:color w:val="3D3D3D"/>
          <w:sz w:val="15"/>
          <w:szCs w:val="20"/>
        </w:rPr>
        <w:t>6.</w:t>
      </w:r>
      <w:proofErr w:type="gramStart"/>
      <w:r>
        <w:rPr>
          <w:rFonts w:cs="宋体"/>
          <w:color w:val="3D3D3D"/>
          <w:sz w:val="15"/>
          <w:szCs w:val="20"/>
        </w:rPr>
        <w:t>资管计划</w:t>
      </w:r>
      <w:proofErr w:type="gramEnd"/>
      <w:r>
        <w:rPr>
          <w:rFonts w:cs="宋体"/>
          <w:color w:val="3D3D3D"/>
          <w:sz w:val="15"/>
          <w:szCs w:val="20"/>
        </w:rPr>
        <w:t>、信托计划等资产</w:t>
      </w:r>
    </w:p>
    <w:p w:rsidR="00CA3746" w:rsidRDefault="000F6722">
      <w:pPr>
        <w:spacing w:line="200" w:lineRule="exact"/>
        <w:ind w:firstLine="280"/>
        <w:jc w:val="left"/>
      </w:pPr>
      <w:r>
        <w:rPr>
          <w:rFonts w:cs="宋体"/>
          <w:color w:val="3D3D3D"/>
          <w:sz w:val="15"/>
          <w:szCs w:val="20"/>
        </w:rPr>
        <w:t>存在公允价值的，按照公允价值估值，或采用估值技术确定估值，也可采用被委托机构提供的估值或计量报告。</w:t>
      </w:r>
    </w:p>
    <w:p w:rsidR="00CA3746" w:rsidRDefault="000F6722">
      <w:pPr>
        <w:spacing w:line="200" w:lineRule="exact"/>
        <w:ind w:firstLine="280"/>
        <w:jc w:val="left"/>
      </w:pPr>
      <w:r>
        <w:rPr>
          <w:rFonts w:cs="宋体"/>
          <w:color w:val="3D3D3D"/>
          <w:sz w:val="15"/>
          <w:szCs w:val="20"/>
        </w:rPr>
        <w:t>7.</w:t>
      </w:r>
      <w:r>
        <w:rPr>
          <w:rFonts w:cs="宋体"/>
          <w:color w:val="3D3D3D"/>
          <w:sz w:val="15"/>
          <w:szCs w:val="20"/>
        </w:rPr>
        <w:t>其他资产</w:t>
      </w:r>
    </w:p>
    <w:p w:rsidR="00CA3746" w:rsidRDefault="000F6722">
      <w:pPr>
        <w:spacing w:line="200" w:lineRule="exact"/>
        <w:ind w:firstLine="280"/>
        <w:jc w:val="left"/>
      </w:pPr>
      <w:r>
        <w:rPr>
          <w:rFonts w:cs="宋体"/>
          <w:color w:val="3D3D3D"/>
          <w:sz w:val="15"/>
          <w:szCs w:val="20"/>
        </w:rPr>
        <w:t>存在公允价值的，按照公允价值估值，或采用估值技术确定估值，也可采用被委托机构提供的估值或计量报告。具体可参考《企业会计准则》以及相关监管政策的规定。</w:t>
      </w:r>
    </w:p>
    <w:p w:rsidR="00CA3746" w:rsidRDefault="000F6722">
      <w:pPr>
        <w:spacing w:line="200" w:lineRule="exact"/>
        <w:ind w:firstLine="280"/>
        <w:jc w:val="left"/>
      </w:pPr>
      <w:r>
        <w:rPr>
          <w:rFonts w:cs="宋体"/>
          <w:color w:val="3D3D3D"/>
          <w:sz w:val="15"/>
          <w:szCs w:val="20"/>
        </w:rPr>
        <w:t>8.</w:t>
      </w:r>
      <w:r>
        <w:rPr>
          <w:rFonts w:cs="宋体"/>
          <w:color w:val="3D3D3D"/>
          <w:sz w:val="15"/>
          <w:szCs w:val="20"/>
        </w:rPr>
        <w:t>如果管理人或托管人认为按以上规定的方法对产品资产进行估值不能客</w:t>
      </w:r>
      <w:r>
        <w:rPr>
          <w:rFonts w:cs="宋体"/>
          <w:color w:val="3D3D3D"/>
          <w:sz w:val="15"/>
          <w:szCs w:val="20"/>
        </w:rPr>
        <w:t>观反映其公允价值的，可提出异议，管理人和托管人协商一致后，变更公允价值的确定方式，并从经管理人与托管人协商一致日起执行。</w:t>
      </w:r>
    </w:p>
    <w:p w:rsidR="00CA3746" w:rsidRDefault="000F6722">
      <w:pPr>
        <w:spacing w:line="200" w:lineRule="exact"/>
        <w:ind w:firstLine="280"/>
        <w:jc w:val="left"/>
      </w:pPr>
      <w:r>
        <w:rPr>
          <w:rFonts w:cs="宋体"/>
          <w:color w:val="3D3D3D"/>
          <w:sz w:val="15"/>
          <w:szCs w:val="20"/>
        </w:rPr>
        <w:t>9.</w:t>
      </w:r>
      <w:r>
        <w:rPr>
          <w:rFonts w:cs="宋体"/>
          <w:color w:val="3D3D3D"/>
          <w:sz w:val="15"/>
          <w:szCs w:val="20"/>
        </w:rPr>
        <w:t>如有新增事项或变更事项，按国家最新规定或管理</w:t>
      </w:r>
      <w:proofErr w:type="gramStart"/>
      <w:r>
        <w:rPr>
          <w:rFonts w:cs="宋体"/>
          <w:color w:val="3D3D3D"/>
          <w:sz w:val="15"/>
          <w:szCs w:val="20"/>
        </w:rPr>
        <w:t>人最新</w:t>
      </w:r>
      <w:proofErr w:type="gramEnd"/>
      <w:r>
        <w:rPr>
          <w:rFonts w:cs="宋体"/>
          <w:color w:val="3D3D3D"/>
          <w:sz w:val="15"/>
          <w:szCs w:val="20"/>
        </w:rPr>
        <w:t>的约定估值。</w:t>
      </w:r>
    </w:p>
    <w:p w:rsidR="00CA3746" w:rsidRDefault="000F6722">
      <w:pPr>
        <w:spacing w:line="200" w:lineRule="exact"/>
        <w:ind w:firstLine="280"/>
        <w:jc w:val="left"/>
      </w:pPr>
      <w:r>
        <w:rPr>
          <w:rFonts w:cs="宋体"/>
          <w:sz w:val="15"/>
          <w:szCs w:val="20"/>
        </w:rPr>
        <w:t>开放式理财产品在前一估值日内，产品资产净值</w:t>
      </w:r>
      <w:r>
        <w:rPr>
          <w:rFonts w:cs="宋体"/>
          <w:sz w:val="15"/>
          <w:szCs w:val="20"/>
        </w:rPr>
        <w:t>50%</w:t>
      </w:r>
      <w:r>
        <w:rPr>
          <w:rFonts w:cs="宋体"/>
          <w:sz w:val="15"/>
          <w:szCs w:val="20"/>
        </w:rPr>
        <w:t>以上的资产不具备活跃交易市场或者在活跃市场中无报价，且不能采用估值技术可靠计量公允价值的，管理人将暂停该产品估值，并采取延缓支付赎回款项或暂停接受理财产品认购、申购、赎回申请等措施。管理人将在采取上述一种或多种措施后</w:t>
      </w:r>
      <w:r>
        <w:rPr>
          <w:rFonts w:cs="宋体"/>
          <w:sz w:val="15"/>
          <w:szCs w:val="20"/>
        </w:rPr>
        <w:t>3</w:t>
      </w:r>
      <w:r>
        <w:rPr>
          <w:rFonts w:cs="宋体"/>
          <w:sz w:val="15"/>
          <w:szCs w:val="20"/>
        </w:rPr>
        <w:t>个交易日内告知投资者，并说明运用相关措施的原因、拟采取的</w:t>
      </w:r>
      <w:r>
        <w:rPr>
          <w:rFonts w:cs="宋体"/>
          <w:sz w:val="15"/>
          <w:szCs w:val="20"/>
        </w:rPr>
        <w:t>应对安排等，投资者需重新进行资金安排。</w:t>
      </w:r>
    </w:p>
    <w:p w:rsidR="00CA3746" w:rsidRDefault="000F6722">
      <w:pPr>
        <w:spacing w:line="200" w:lineRule="exact"/>
        <w:ind w:firstLine="300"/>
      </w:pPr>
      <w:r>
        <w:rPr>
          <w:rFonts w:cs="宋体"/>
          <w:sz w:val="15"/>
          <w:szCs w:val="20"/>
        </w:rPr>
        <w:t>（六）估值错误及暂停估值</w:t>
      </w:r>
    </w:p>
    <w:p w:rsidR="00CA3746" w:rsidRDefault="000F6722">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金融监督管理总局或理财产品合同认定其他情形的，理财产品管理人与托管人协商后可选择暂停估值。</w:t>
      </w:r>
    </w:p>
    <w:p w:rsidR="00CA3746" w:rsidRDefault="000F6722">
      <w:pPr>
        <w:pStyle w:val="Normalbf7a014b"/>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CA3746" w:rsidRDefault="000F6722">
      <w:pPr>
        <w:pStyle w:val="Normalbf7a014b"/>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CA3746" w:rsidRDefault="000F6722">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CA3746" w:rsidRDefault="000F6722">
      <w:pPr>
        <w:pStyle w:val="Normalbf7a014b"/>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CA3746" w:rsidRDefault="000F6722">
      <w:pPr>
        <w:pStyle w:val="Normalbf7a014b"/>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CA3746" w:rsidRDefault="000F6722">
      <w:pPr>
        <w:pStyle w:val="Normalbf7a014b"/>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按月</w:t>
      </w:r>
      <w:r>
        <w:rPr>
          <w:rFonts w:hint="eastAsia"/>
          <w:color w:val="3D3D3D"/>
          <w:kern w:val="0"/>
          <w:sz w:val="15"/>
          <w:szCs w:val="15"/>
        </w:rPr>
        <w:t>向投资者披露净值</w:t>
      </w:r>
      <w:r>
        <w:rPr>
          <w:rFonts w:hint="eastAsia"/>
          <w:color w:val="3D3D3D"/>
          <w:kern w:val="0"/>
          <w:sz w:val="15"/>
          <w:szCs w:val="15"/>
        </w:rPr>
        <w:t>。</w:t>
      </w:r>
    </w:p>
    <w:p w:rsidR="00CA3746" w:rsidRDefault="000F6722">
      <w:pPr>
        <w:pStyle w:val="Normalbf7a014b"/>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CA3746" w:rsidRDefault="000F6722">
      <w:pPr>
        <w:pStyle w:val="Normalbf7a014b"/>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CA3746" w:rsidRDefault="000F6722">
      <w:pPr>
        <w:pStyle w:val="Normalbf7a014b"/>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CA3746" w:rsidRDefault="000F6722">
      <w:pPr>
        <w:pStyle w:val="Normalbf7a014b"/>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CA3746" w:rsidRDefault="000F6722">
      <w:pPr>
        <w:pStyle w:val="Normalbf7a014b"/>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CA3746" w:rsidRDefault="000F6722">
      <w:pPr>
        <w:pStyle w:val="Normalbf7a014b"/>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CA3746" w:rsidRDefault="000F6722">
      <w:pPr>
        <w:pStyle w:val="Normalbf7a014b"/>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CA3746" w:rsidRDefault="000F6722">
      <w:pPr>
        <w:pStyle w:val="Normalbf7a014b"/>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r>
        <w:rPr>
          <w:rFonts w:hint="eastAsia"/>
          <w:color w:val="3D3D3D"/>
          <w:kern w:val="0"/>
          <w:sz w:val="15"/>
          <w:szCs w:val="15"/>
        </w:rPr>
        <w:t>。</w:t>
      </w:r>
    </w:p>
    <w:p w:rsidR="00CA3746" w:rsidRDefault="000F6722">
      <w:pPr>
        <w:pStyle w:val="Normalbf7a014b"/>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CA3746" w:rsidRDefault="000F6722">
      <w:pPr>
        <w:pStyle w:val="Normalbf7a014b"/>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CA3746" w:rsidRDefault="000F6722">
      <w:pPr>
        <w:pStyle w:val="Normalbf7a014b"/>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CA3746" w:rsidRDefault="000F6722">
      <w:pPr>
        <w:pStyle w:val="Normalbf7a014b"/>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r>
        <w:rPr>
          <w:rFonts w:hint="eastAsia"/>
          <w:color w:val="3D3D3D"/>
          <w:kern w:val="0"/>
          <w:sz w:val="15"/>
          <w:szCs w:val="15"/>
        </w:rPr>
        <w:t>。</w:t>
      </w:r>
    </w:p>
    <w:p w:rsidR="00CA3746" w:rsidRDefault="000F6722">
      <w:pPr>
        <w:pStyle w:val="Normalbf7a014b"/>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CA3746" w:rsidRDefault="000F6722">
      <w:pPr>
        <w:pStyle w:val="Normalbf7a014b"/>
        <w:widowControl/>
        <w:spacing w:line="200" w:lineRule="exact"/>
        <w:ind w:firstLine="300"/>
        <w:rPr>
          <w:color w:val="3D3D3D"/>
          <w:kern w:val="0"/>
          <w:sz w:val="15"/>
          <w:szCs w:val="15"/>
        </w:rPr>
      </w:pPr>
      <w:r>
        <w:rPr>
          <w:rFonts w:hint="eastAsia"/>
          <w:color w:val="3D3D3D"/>
          <w:kern w:val="0"/>
          <w:sz w:val="15"/>
          <w:szCs w:val="15"/>
        </w:rPr>
        <w:t>公募理财产品的</w:t>
      </w:r>
      <w:r>
        <w:rPr>
          <w:rFonts w:hint="eastAsia"/>
          <w:color w:val="3D3D3D"/>
          <w:kern w:val="0"/>
          <w:sz w:val="15"/>
          <w:szCs w:val="15"/>
        </w:rPr>
        <w:t>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CA3746" w:rsidRDefault="000F6722">
      <w:pPr>
        <w:pStyle w:val="Normalbf7a014b"/>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CA3746" w:rsidRDefault="000F6722">
      <w:pPr>
        <w:pStyle w:val="Normalbf7a014b"/>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CA3746" w:rsidRDefault="000F6722">
      <w:pPr>
        <w:pStyle w:val="Normalbf7a014b"/>
        <w:widowControl/>
        <w:spacing w:line="200" w:lineRule="exact"/>
        <w:ind w:firstLineChars="200" w:firstLine="301"/>
        <w:rPr>
          <w:b/>
          <w:bCs/>
          <w:color w:val="3D3D3D"/>
          <w:kern w:val="0"/>
          <w:sz w:val="15"/>
          <w:szCs w:val="15"/>
        </w:rPr>
      </w:pPr>
      <w:r>
        <w:rPr>
          <w:rFonts w:hint="eastAsia"/>
          <w:b/>
          <w:bCs/>
          <w:color w:val="3D3D3D"/>
          <w:kern w:val="0"/>
          <w:sz w:val="15"/>
          <w:szCs w:val="15"/>
        </w:rPr>
        <w:lastRenderedPageBreak/>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w:t>
      </w:r>
      <w:r>
        <w:rPr>
          <w:b/>
          <w:bCs/>
          <w:color w:val="3D3D3D"/>
          <w:kern w:val="0"/>
          <w:sz w:val="15"/>
          <w:szCs w:val="15"/>
        </w:rPr>
        <w:t>说明书项下相关业务的，视同其接受调整内容、放弃赎回权并继续持有本理财产品。</w:t>
      </w:r>
    </w:p>
    <w:p w:rsidR="00CA3746" w:rsidRDefault="000F6722">
      <w:pPr>
        <w:pStyle w:val="Normalbf7a014b"/>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CA3746" w:rsidRDefault="000F6722">
      <w:pPr>
        <w:pStyle w:val="Normalbf7a014b"/>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CA3746" w:rsidRDefault="000F6722">
      <w:pPr>
        <w:pStyle w:val="Normalbf7a014b"/>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CA3746" w:rsidRDefault="000F6722">
      <w:pPr>
        <w:pStyle w:val="Normalbf7a014b"/>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CA3746" w:rsidRDefault="000F6722">
      <w:pPr>
        <w:pStyle w:val="Normalbf7a014b"/>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CA3746" w:rsidRDefault="000F6722">
      <w:pPr>
        <w:pStyle w:val="Normalbf7a014b"/>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CA3746" w:rsidRDefault="000F6722">
      <w:pPr>
        <w:pStyle w:val="Normalbf7a014b"/>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CA3746" w:rsidRDefault="000F6722">
      <w:pPr>
        <w:pStyle w:val="Normalbf7a014b"/>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CA3746" w:rsidRDefault="000F6722">
      <w:pPr>
        <w:pStyle w:val="Normalbf7a014b"/>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CA3746" w:rsidRDefault="000F6722">
      <w:pPr>
        <w:pStyle w:val="Normalbf7a014b"/>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CA3746" w:rsidRDefault="000F6722">
      <w:pPr>
        <w:pStyle w:val="Normalbf7a014b"/>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w:t>
      </w:r>
      <w:r>
        <w:rPr>
          <w:rFonts w:hint="eastAsia"/>
          <w:b/>
          <w:bCs/>
          <w:kern w:val="0"/>
          <w:sz w:val="15"/>
          <w:szCs w:val="15"/>
        </w:rPr>
        <w:t>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CA3746" w:rsidRDefault="000F6722">
      <w:pPr>
        <w:pStyle w:val="Normalbf7a014b"/>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CA3746" w:rsidRDefault="00CA3746">
      <w:pPr>
        <w:pStyle w:val="Normalbf7a014b"/>
        <w:widowControl/>
        <w:rPr>
          <w:b/>
          <w:bCs/>
          <w:color w:val="3D3D3D"/>
          <w:kern w:val="0"/>
          <w:sz w:val="15"/>
          <w:szCs w:val="15"/>
        </w:rPr>
      </w:pPr>
    </w:p>
    <w:p w:rsidR="00CA3746" w:rsidRDefault="000F6722">
      <w:pPr>
        <w:pStyle w:val="Normalbf7a014b"/>
        <w:widowControl/>
        <w:rPr>
          <w:b/>
          <w:bCs/>
          <w:color w:val="3D3D3D"/>
          <w:kern w:val="0"/>
          <w:sz w:val="15"/>
          <w:szCs w:val="15"/>
        </w:rPr>
      </w:pPr>
      <w:r>
        <w:rPr>
          <w:rFonts w:hint="eastAsia"/>
          <w:b/>
          <w:bCs/>
          <w:color w:val="3D3D3D"/>
          <w:kern w:val="0"/>
          <w:sz w:val="15"/>
          <w:szCs w:val="15"/>
        </w:rPr>
        <w:t>风险提示：</w:t>
      </w:r>
    </w:p>
    <w:p w:rsidR="00CA3746" w:rsidRDefault="000F6722">
      <w:pPr>
        <w:pStyle w:val="Normalbf7a014b"/>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定期开放式、固定收益类、公募、净值型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82560B" w:rsidRDefault="0082560B" w:rsidP="0082560B">
      <w:pPr>
        <w:pStyle w:val="10"/>
      </w:pPr>
    </w:p>
    <w:p w:rsidR="0082560B" w:rsidRDefault="0082560B" w:rsidP="0082560B"/>
    <w:p w:rsidR="0082560B" w:rsidRDefault="0082560B" w:rsidP="0082560B"/>
    <w:p w:rsidR="0082560B" w:rsidRDefault="0082560B" w:rsidP="0082560B"/>
    <w:p w:rsidR="0082560B" w:rsidRDefault="0082560B" w:rsidP="0082560B"/>
    <w:p w:rsidR="0082560B" w:rsidRDefault="0082560B" w:rsidP="0082560B"/>
    <w:p w:rsidR="0082560B" w:rsidRDefault="0082560B" w:rsidP="0082560B"/>
    <w:p w:rsidR="0082560B" w:rsidRDefault="0082560B" w:rsidP="0082560B"/>
    <w:p w:rsidR="0082560B" w:rsidRDefault="0082560B" w:rsidP="0082560B"/>
    <w:p w:rsidR="0082560B" w:rsidRDefault="0082560B" w:rsidP="0082560B"/>
    <w:p w:rsidR="0082560B" w:rsidRDefault="0082560B" w:rsidP="0082560B"/>
    <w:p w:rsidR="0082560B" w:rsidRDefault="0082560B" w:rsidP="0082560B"/>
    <w:p w:rsidR="0082560B" w:rsidRDefault="0082560B" w:rsidP="0082560B"/>
    <w:p w:rsidR="0082560B" w:rsidRDefault="0082560B" w:rsidP="0082560B"/>
    <w:p w:rsidR="0082560B" w:rsidRDefault="0082560B" w:rsidP="0082560B"/>
    <w:p w:rsidR="0082560B" w:rsidRDefault="0082560B" w:rsidP="0082560B"/>
    <w:p w:rsidR="0082560B" w:rsidRDefault="0082560B" w:rsidP="0082560B"/>
    <w:p w:rsidR="0082560B" w:rsidRDefault="0082560B" w:rsidP="0082560B"/>
    <w:p w:rsidR="0082560B" w:rsidRDefault="0082560B" w:rsidP="0082560B"/>
    <w:p w:rsidR="0082560B" w:rsidRDefault="0082560B" w:rsidP="0082560B"/>
    <w:p w:rsidR="0082560B" w:rsidRDefault="0082560B" w:rsidP="0082560B"/>
    <w:p w:rsidR="0082560B" w:rsidRDefault="0082560B" w:rsidP="0082560B"/>
    <w:p w:rsidR="0082560B" w:rsidRDefault="0082560B" w:rsidP="0082560B"/>
    <w:p w:rsidR="0082560B" w:rsidRDefault="0082560B" w:rsidP="0082560B"/>
    <w:p w:rsidR="0082560B" w:rsidRDefault="0082560B" w:rsidP="0082560B"/>
    <w:p w:rsidR="0082560B" w:rsidRDefault="0082560B" w:rsidP="0082560B"/>
    <w:p w:rsidR="0082560B" w:rsidRDefault="0082560B" w:rsidP="0082560B"/>
    <w:p w:rsidR="0082560B" w:rsidRDefault="0082560B" w:rsidP="0082560B"/>
    <w:p w:rsidR="0082560B" w:rsidRDefault="0082560B" w:rsidP="0082560B"/>
    <w:p w:rsidR="0082560B" w:rsidRDefault="0082560B" w:rsidP="0082560B"/>
    <w:p w:rsidR="0082560B" w:rsidRDefault="0082560B" w:rsidP="0082560B"/>
    <w:p w:rsidR="0082560B" w:rsidRDefault="0082560B" w:rsidP="0082560B">
      <w:pPr>
        <w:rPr>
          <w:rFonts w:hint="eastAsia"/>
        </w:rPr>
      </w:pPr>
      <w:bookmarkStart w:id="0" w:name="_GoBack"/>
      <w:bookmarkEnd w:id="0"/>
    </w:p>
    <w:p w:rsidR="0082560B" w:rsidRDefault="0082560B" w:rsidP="0082560B">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82560B" w:rsidRDefault="0082560B" w:rsidP="0082560B">
      <w:pPr>
        <w:ind w:firstLineChars="200" w:firstLine="321"/>
        <w:jc w:val="center"/>
        <w:rPr>
          <w:rFonts w:ascii="宋体" w:hAnsi="宋体"/>
          <w:b/>
          <w:i/>
          <w:sz w:val="16"/>
          <w:szCs w:val="15"/>
          <w:u w:val="single"/>
        </w:rPr>
      </w:pPr>
    </w:p>
    <w:p w:rsidR="0082560B" w:rsidRDefault="0082560B" w:rsidP="0082560B">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82560B" w:rsidRDefault="0082560B" w:rsidP="0082560B">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82560B" w:rsidRDefault="0082560B" w:rsidP="0082560B">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82560B" w:rsidRDefault="0082560B" w:rsidP="0082560B">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82560B" w:rsidRDefault="0082560B" w:rsidP="0082560B">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82560B" w:rsidRDefault="0082560B" w:rsidP="0082560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82560B" w:rsidRDefault="0082560B" w:rsidP="0082560B">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82560B" w:rsidRDefault="0082560B" w:rsidP="0082560B">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82560B" w:rsidRDefault="0082560B" w:rsidP="0082560B">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82560B" w:rsidRDefault="0082560B" w:rsidP="0082560B">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82560B" w:rsidRDefault="0082560B" w:rsidP="0082560B">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82560B" w:rsidRDefault="0082560B" w:rsidP="0082560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82560B" w:rsidRDefault="0082560B" w:rsidP="0082560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82560B" w:rsidRDefault="0082560B" w:rsidP="0082560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82560B" w:rsidRDefault="0082560B" w:rsidP="0082560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82560B" w:rsidRDefault="0082560B" w:rsidP="0082560B">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82560B" w:rsidRDefault="0082560B" w:rsidP="0082560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82560B" w:rsidRDefault="0082560B" w:rsidP="0082560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82560B" w:rsidRDefault="0082560B" w:rsidP="0082560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82560B" w:rsidRDefault="0082560B" w:rsidP="0082560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82560B" w:rsidRDefault="0082560B" w:rsidP="0082560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82560B" w:rsidRDefault="0082560B" w:rsidP="0082560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82560B" w:rsidRDefault="0082560B" w:rsidP="0082560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82560B" w:rsidRDefault="0082560B" w:rsidP="0082560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82560B" w:rsidRDefault="0082560B" w:rsidP="0082560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82560B" w:rsidRDefault="0082560B" w:rsidP="0082560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82560B" w:rsidRDefault="0082560B" w:rsidP="0082560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82560B" w:rsidRDefault="0082560B" w:rsidP="0082560B">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82560B" w:rsidRDefault="0082560B" w:rsidP="0082560B">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82560B" w:rsidRDefault="0082560B" w:rsidP="0082560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82560B" w:rsidRDefault="0082560B" w:rsidP="0082560B">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82560B" w:rsidRDefault="0082560B" w:rsidP="0082560B">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82560B" w:rsidRDefault="0082560B" w:rsidP="0082560B">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82560B" w:rsidRDefault="0082560B" w:rsidP="0082560B">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82560B" w:rsidRDefault="0082560B" w:rsidP="0082560B">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82560B" w:rsidRDefault="0082560B" w:rsidP="0082560B">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82560B" w:rsidRDefault="0082560B" w:rsidP="0082560B">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82560B" w:rsidRDefault="0082560B" w:rsidP="0082560B">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82560B" w:rsidRDefault="0082560B" w:rsidP="0082560B">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82560B" w:rsidRDefault="0082560B" w:rsidP="0082560B">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82560B" w:rsidRDefault="0082560B" w:rsidP="0082560B">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82560B" w:rsidRDefault="0082560B" w:rsidP="0082560B">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82560B" w:rsidRPr="009807FC" w:rsidRDefault="0082560B" w:rsidP="0082560B">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82560B" w:rsidRPr="009807FC" w:rsidRDefault="0082560B" w:rsidP="0082560B">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82560B" w:rsidRPr="009807FC" w:rsidRDefault="0082560B" w:rsidP="0082560B">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82560B" w:rsidRPr="009807FC" w:rsidRDefault="0082560B" w:rsidP="0082560B">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82560B" w:rsidRPr="009807FC" w:rsidRDefault="0082560B" w:rsidP="0082560B">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82560B" w:rsidRPr="009807FC" w:rsidRDefault="0082560B" w:rsidP="0082560B">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82560B" w:rsidRDefault="0082560B" w:rsidP="0082560B">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82560B" w:rsidRDefault="0082560B" w:rsidP="0082560B">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82560B" w:rsidRDefault="0082560B" w:rsidP="0082560B">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82560B" w:rsidRDefault="0082560B" w:rsidP="0082560B">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82560B" w:rsidRDefault="0082560B" w:rsidP="0082560B">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82560B" w:rsidRDefault="0082560B" w:rsidP="0082560B">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82560B" w:rsidRDefault="0082560B" w:rsidP="0082560B">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82560B" w:rsidRDefault="0082560B" w:rsidP="0082560B">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82560B" w:rsidRDefault="0082560B" w:rsidP="0082560B">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82560B" w:rsidRDefault="0082560B" w:rsidP="0082560B">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82560B" w:rsidRDefault="0082560B" w:rsidP="0082560B">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82560B" w:rsidRDefault="0082560B" w:rsidP="0082560B">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82560B" w:rsidRDefault="0082560B" w:rsidP="0082560B">
      <w:pPr>
        <w:pStyle w:val="ab"/>
        <w:spacing w:before="0" w:after="0" w:line="240" w:lineRule="auto"/>
        <w:ind w:firstLineChars="198" w:firstLine="338"/>
        <w:jc w:val="both"/>
        <w:rPr>
          <w:b/>
          <w:bCs/>
          <w:spacing w:val="10"/>
          <w:kern w:val="2"/>
          <w:sz w:val="15"/>
          <w:szCs w:val="15"/>
        </w:rPr>
      </w:pPr>
    </w:p>
    <w:p w:rsidR="0082560B" w:rsidRDefault="0082560B" w:rsidP="0082560B">
      <w:pPr>
        <w:pStyle w:val="ab"/>
        <w:spacing w:before="0" w:after="0" w:line="240" w:lineRule="auto"/>
        <w:ind w:firstLineChars="198" w:firstLine="338"/>
        <w:jc w:val="both"/>
        <w:rPr>
          <w:b/>
          <w:bCs/>
          <w:spacing w:val="10"/>
          <w:kern w:val="2"/>
          <w:sz w:val="15"/>
          <w:szCs w:val="15"/>
        </w:rPr>
      </w:pPr>
    </w:p>
    <w:p w:rsidR="0082560B" w:rsidRDefault="0082560B" w:rsidP="0082560B">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82560B" w:rsidTr="00E239D9">
        <w:trPr>
          <w:trHeight w:val="178"/>
          <w:jc w:val="center"/>
        </w:trPr>
        <w:tc>
          <w:tcPr>
            <w:tcW w:w="1866" w:type="dxa"/>
            <w:vMerge w:val="restart"/>
            <w:tcBorders>
              <w:top w:val="single" w:sz="4" w:space="0" w:color="auto"/>
              <w:left w:val="single" w:sz="4" w:space="0" w:color="auto"/>
              <w:right w:val="single" w:sz="4" w:space="0" w:color="auto"/>
            </w:tcBorders>
            <w:vAlign w:val="center"/>
          </w:tcPr>
          <w:p w:rsidR="0082560B" w:rsidRDefault="0082560B" w:rsidP="00E239D9">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82560B" w:rsidRDefault="0082560B" w:rsidP="00E239D9">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82560B" w:rsidRDefault="0082560B" w:rsidP="00E239D9">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82560B" w:rsidTr="00E239D9">
        <w:trPr>
          <w:trHeight w:val="735"/>
          <w:jc w:val="center"/>
        </w:trPr>
        <w:tc>
          <w:tcPr>
            <w:tcW w:w="1866" w:type="dxa"/>
            <w:vMerge/>
            <w:tcBorders>
              <w:left w:val="single" w:sz="4" w:space="0" w:color="auto"/>
              <w:bottom w:val="single" w:sz="4" w:space="0" w:color="auto"/>
              <w:right w:val="single" w:sz="4" w:space="0" w:color="auto"/>
            </w:tcBorders>
            <w:vAlign w:val="center"/>
          </w:tcPr>
          <w:p w:rsidR="0082560B" w:rsidRDefault="0082560B" w:rsidP="00E239D9">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82560B" w:rsidRDefault="0082560B" w:rsidP="00E239D9">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82560B" w:rsidRDefault="0082560B" w:rsidP="00E239D9">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82560B" w:rsidRDefault="0082560B" w:rsidP="00E239D9">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82560B" w:rsidRDefault="0082560B" w:rsidP="00E239D9">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82560B" w:rsidRDefault="0082560B" w:rsidP="00E239D9">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82560B" w:rsidRDefault="0082560B" w:rsidP="00E239D9">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82560B" w:rsidRDefault="0082560B" w:rsidP="00E239D9">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82560B" w:rsidRDefault="0082560B" w:rsidP="00E239D9">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82560B" w:rsidRDefault="0082560B" w:rsidP="00E239D9">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82560B" w:rsidRDefault="0082560B" w:rsidP="00E239D9">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82560B" w:rsidTr="00E239D9">
        <w:trPr>
          <w:trHeight w:val="270"/>
          <w:jc w:val="center"/>
        </w:trPr>
        <w:tc>
          <w:tcPr>
            <w:tcW w:w="1866" w:type="dxa"/>
            <w:tcBorders>
              <w:top w:val="nil"/>
              <w:left w:val="single" w:sz="4" w:space="0" w:color="auto"/>
              <w:bottom w:val="single" w:sz="4" w:space="0" w:color="auto"/>
              <w:right w:val="single" w:sz="4" w:space="0" w:color="auto"/>
            </w:tcBorders>
            <w:vAlign w:val="center"/>
          </w:tcPr>
          <w:p w:rsidR="0082560B" w:rsidRDefault="0082560B" w:rsidP="00E239D9">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82560B" w:rsidRDefault="0082560B" w:rsidP="00E239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82560B" w:rsidRDefault="0082560B" w:rsidP="00E239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82560B" w:rsidRDefault="0082560B" w:rsidP="00E239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82560B" w:rsidRDefault="0082560B" w:rsidP="00E239D9">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82560B" w:rsidRDefault="0082560B" w:rsidP="00E239D9">
            <w:pPr>
              <w:widowControl/>
              <w:snapToGrid w:val="0"/>
              <w:jc w:val="center"/>
              <w:rPr>
                <w:rFonts w:ascii="宋体" w:hAnsi="宋体" w:cs="宋体"/>
                <w:kern w:val="0"/>
                <w:sz w:val="15"/>
                <w:szCs w:val="15"/>
              </w:rPr>
            </w:pPr>
            <w:r>
              <w:rPr>
                <w:rFonts w:hint="eastAsia"/>
                <w:spacing w:val="10"/>
                <w:sz w:val="15"/>
                <w:szCs w:val="15"/>
              </w:rPr>
              <w:t>√</w:t>
            </w:r>
          </w:p>
        </w:tc>
      </w:tr>
      <w:tr w:rsidR="0082560B" w:rsidTr="00E239D9">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82560B" w:rsidRDefault="0082560B" w:rsidP="00E239D9">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82560B" w:rsidRDefault="0082560B" w:rsidP="00E239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82560B" w:rsidRDefault="0082560B" w:rsidP="00E239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82560B" w:rsidRDefault="0082560B" w:rsidP="00E239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82560B" w:rsidRDefault="0082560B" w:rsidP="00E239D9">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82560B" w:rsidRDefault="0082560B" w:rsidP="00E239D9">
            <w:pPr>
              <w:widowControl/>
              <w:snapToGrid w:val="0"/>
              <w:jc w:val="center"/>
              <w:rPr>
                <w:rFonts w:ascii="宋体" w:hAnsi="宋体" w:cs="宋体"/>
                <w:kern w:val="0"/>
                <w:sz w:val="15"/>
                <w:szCs w:val="15"/>
              </w:rPr>
            </w:pPr>
            <w:r>
              <w:rPr>
                <w:rFonts w:hint="eastAsia"/>
                <w:spacing w:val="10"/>
                <w:sz w:val="15"/>
                <w:szCs w:val="15"/>
              </w:rPr>
              <w:t>×</w:t>
            </w:r>
          </w:p>
        </w:tc>
      </w:tr>
      <w:tr w:rsidR="0082560B" w:rsidTr="00E239D9">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82560B" w:rsidRDefault="0082560B" w:rsidP="00E239D9">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82560B" w:rsidRDefault="0082560B" w:rsidP="00E239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82560B" w:rsidRDefault="0082560B" w:rsidP="00E239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82560B" w:rsidRDefault="0082560B" w:rsidP="00E239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82560B" w:rsidRDefault="0082560B" w:rsidP="00E239D9">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82560B" w:rsidRDefault="0082560B" w:rsidP="00E239D9">
            <w:pPr>
              <w:widowControl/>
              <w:snapToGrid w:val="0"/>
              <w:jc w:val="center"/>
              <w:rPr>
                <w:rFonts w:ascii="宋体" w:hAnsi="宋体" w:cs="宋体"/>
                <w:kern w:val="0"/>
                <w:sz w:val="15"/>
                <w:szCs w:val="15"/>
              </w:rPr>
            </w:pPr>
            <w:r>
              <w:rPr>
                <w:rFonts w:hint="eastAsia"/>
                <w:spacing w:val="10"/>
                <w:sz w:val="15"/>
                <w:szCs w:val="15"/>
              </w:rPr>
              <w:t>×</w:t>
            </w:r>
          </w:p>
        </w:tc>
      </w:tr>
      <w:tr w:rsidR="0082560B" w:rsidTr="00E239D9">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82560B" w:rsidRDefault="0082560B" w:rsidP="00E239D9">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82560B" w:rsidRDefault="0082560B" w:rsidP="00E239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82560B" w:rsidRDefault="0082560B" w:rsidP="00E239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82560B" w:rsidRDefault="0082560B" w:rsidP="00E239D9">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82560B" w:rsidRDefault="0082560B" w:rsidP="00E239D9">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82560B" w:rsidRDefault="0082560B" w:rsidP="00E239D9">
            <w:pPr>
              <w:widowControl/>
              <w:snapToGrid w:val="0"/>
              <w:jc w:val="center"/>
              <w:rPr>
                <w:rFonts w:ascii="宋体" w:hAnsi="宋体" w:cs="宋体"/>
                <w:kern w:val="0"/>
                <w:sz w:val="15"/>
                <w:szCs w:val="15"/>
              </w:rPr>
            </w:pPr>
            <w:r>
              <w:rPr>
                <w:rFonts w:hint="eastAsia"/>
                <w:spacing w:val="10"/>
                <w:sz w:val="15"/>
                <w:szCs w:val="15"/>
              </w:rPr>
              <w:t>×</w:t>
            </w:r>
          </w:p>
        </w:tc>
      </w:tr>
      <w:tr w:rsidR="0082560B" w:rsidTr="00E239D9">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82560B" w:rsidRDefault="0082560B" w:rsidP="00E239D9">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82560B" w:rsidRDefault="0082560B" w:rsidP="00E239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82560B" w:rsidRDefault="0082560B" w:rsidP="00E239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82560B" w:rsidRDefault="0082560B" w:rsidP="00E239D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82560B" w:rsidRDefault="0082560B" w:rsidP="00E239D9">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82560B" w:rsidRDefault="0082560B" w:rsidP="00E239D9">
            <w:pPr>
              <w:widowControl/>
              <w:snapToGrid w:val="0"/>
              <w:jc w:val="center"/>
              <w:rPr>
                <w:rFonts w:ascii="宋体" w:hAnsi="宋体" w:cs="宋体"/>
                <w:kern w:val="0"/>
                <w:sz w:val="15"/>
                <w:szCs w:val="15"/>
              </w:rPr>
            </w:pPr>
            <w:r>
              <w:rPr>
                <w:rFonts w:hint="eastAsia"/>
                <w:spacing w:val="10"/>
                <w:sz w:val="15"/>
                <w:szCs w:val="15"/>
              </w:rPr>
              <w:t>×</w:t>
            </w:r>
          </w:p>
        </w:tc>
      </w:tr>
    </w:tbl>
    <w:p w:rsidR="0082560B" w:rsidRDefault="0082560B" w:rsidP="0082560B">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82560B" w:rsidRDefault="0082560B" w:rsidP="0082560B">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82560B" w:rsidRDefault="0082560B" w:rsidP="0082560B">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82560B" w:rsidRDefault="0082560B" w:rsidP="0082560B">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82560B" w:rsidRDefault="0082560B" w:rsidP="0082560B">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82560B" w:rsidRDefault="0082560B" w:rsidP="0082560B">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82560B" w:rsidRDefault="0082560B" w:rsidP="0082560B">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82560B" w:rsidRDefault="0082560B" w:rsidP="0082560B">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82560B" w:rsidRDefault="0082560B" w:rsidP="0082560B">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82560B" w:rsidRDefault="0082560B" w:rsidP="0082560B">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82560B" w:rsidRDefault="0082560B" w:rsidP="0082560B">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82560B" w:rsidRDefault="0082560B" w:rsidP="0082560B">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82560B" w:rsidRDefault="0082560B" w:rsidP="0082560B">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82560B" w:rsidRDefault="0082560B" w:rsidP="0082560B">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82560B" w:rsidRDefault="0082560B" w:rsidP="0082560B">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82560B" w:rsidRDefault="0082560B" w:rsidP="0082560B">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82560B" w:rsidRDefault="0082560B" w:rsidP="0082560B">
      <w:pPr>
        <w:pStyle w:val="ab"/>
        <w:spacing w:before="0" w:after="0" w:line="240" w:lineRule="auto"/>
        <w:ind w:firstLineChars="200" w:firstLine="341"/>
        <w:rPr>
          <w:b/>
          <w:spacing w:val="10"/>
          <w:kern w:val="2"/>
          <w:sz w:val="15"/>
          <w:szCs w:val="15"/>
        </w:rPr>
      </w:pPr>
    </w:p>
    <w:p w:rsidR="0082560B" w:rsidRDefault="0082560B" w:rsidP="0082560B">
      <w:pPr>
        <w:pStyle w:val="ab"/>
        <w:spacing w:before="0" w:after="0" w:line="240" w:lineRule="auto"/>
        <w:ind w:firstLine="0"/>
        <w:jc w:val="both"/>
        <w:rPr>
          <w:b/>
          <w:spacing w:val="10"/>
          <w:kern w:val="2"/>
          <w:sz w:val="15"/>
          <w:szCs w:val="15"/>
          <w:u w:val="single"/>
        </w:rPr>
      </w:pPr>
    </w:p>
    <w:p w:rsidR="0082560B" w:rsidRDefault="0082560B" w:rsidP="0082560B">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82560B" w:rsidRDefault="0082560B" w:rsidP="0082560B">
      <w:pPr>
        <w:ind w:firstLineChars="200" w:firstLine="341"/>
        <w:rPr>
          <w:b/>
          <w:spacing w:val="10"/>
          <w:sz w:val="15"/>
          <w:szCs w:val="15"/>
          <w:u w:val="single"/>
        </w:rPr>
        <w:sectPr w:rsidR="0082560B">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82560B" w:rsidRDefault="0082560B" w:rsidP="0082560B">
      <w:pPr>
        <w:spacing w:line="0" w:lineRule="atLeast"/>
        <w:jc w:val="center"/>
        <w:rPr>
          <w:rFonts w:eastAsia="黑体"/>
          <w:b/>
          <w:bCs/>
          <w:sz w:val="24"/>
          <w:szCs w:val="15"/>
        </w:rPr>
      </w:pPr>
    </w:p>
    <w:p w:rsidR="0082560B" w:rsidRDefault="0082560B" w:rsidP="0082560B">
      <w:pPr>
        <w:spacing w:line="0" w:lineRule="atLeast"/>
        <w:jc w:val="center"/>
        <w:rPr>
          <w:rFonts w:eastAsia="黑体"/>
          <w:b/>
          <w:bCs/>
          <w:sz w:val="24"/>
          <w:szCs w:val="15"/>
        </w:rPr>
      </w:pPr>
    </w:p>
    <w:p w:rsidR="0082560B" w:rsidRDefault="0082560B" w:rsidP="0082560B">
      <w:pPr>
        <w:spacing w:line="0" w:lineRule="atLeast"/>
        <w:jc w:val="center"/>
        <w:rPr>
          <w:rFonts w:eastAsia="黑体"/>
          <w:b/>
          <w:bCs/>
          <w:sz w:val="24"/>
          <w:szCs w:val="15"/>
        </w:rPr>
      </w:pPr>
    </w:p>
    <w:p w:rsidR="0082560B" w:rsidRDefault="0082560B" w:rsidP="0082560B">
      <w:pPr>
        <w:spacing w:line="0" w:lineRule="atLeast"/>
        <w:jc w:val="center"/>
        <w:rPr>
          <w:rFonts w:eastAsia="黑体"/>
          <w:b/>
          <w:bCs/>
          <w:sz w:val="24"/>
          <w:szCs w:val="15"/>
        </w:rPr>
      </w:pPr>
    </w:p>
    <w:p w:rsidR="0082560B" w:rsidRDefault="0082560B" w:rsidP="0082560B">
      <w:pPr>
        <w:spacing w:line="0" w:lineRule="atLeast"/>
        <w:jc w:val="center"/>
        <w:rPr>
          <w:rFonts w:eastAsia="黑体"/>
          <w:b/>
          <w:bCs/>
          <w:sz w:val="24"/>
          <w:szCs w:val="15"/>
        </w:rPr>
      </w:pPr>
    </w:p>
    <w:p w:rsidR="0082560B" w:rsidRDefault="0082560B" w:rsidP="0082560B">
      <w:pPr>
        <w:spacing w:line="0" w:lineRule="atLeast"/>
        <w:jc w:val="center"/>
        <w:rPr>
          <w:rFonts w:eastAsia="黑体"/>
          <w:b/>
          <w:bCs/>
          <w:sz w:val="24"/>
          <w:szCs w:val="15"/>
        </w:rPr>
      </w:pPr>
    </w:p>
    <w:p w:rsidR="0082560B" w:rsidRDefault="0082560B" w:rsidP="0082560B">
      <w:pPr>
        <w:spacing w:line="0" w:lineRule="atLeast"/>
        <w:jc w:val="center"/>
        <w:rPr>
          <w:rFonts w:eastAsia="黑体"/>
          <w:b/>
          <w:bCs/>
          <w:sz w:val="24"/>
          <w:szCs w:val="15"/>
        </w:rPr>
      </w:pPr>
    </w:p>
    <w:p w:rsidR="0082560B" w:rsidRDefault="0082560B" w:rsidP="0082560B">
      <w:pPr>
        <w:spacing w:line="0" w:lineRule="atLeast"/>
        <w:jc w:val="center"/>
        <w:rPr>
          <w:rFonts w:eastAsia="黑体"/>
          <w:b/>
          <w:bCs/>
          <w:sz w:val="24"/>
          <w:szCs w:val="15"/>
        </w:rPr>
      </w:pPr>
    </w:p>
    <w:p w:rsidR="0082560B" w:rsidRDefault="0082560B" w:rsidP="0082560B">
      <w:pPr>
        <w:spacing w:line="0" w:lineRule="atLeast"/>
        <w:jc w:val="center"/>
        <w:rPr>
          <w:rFonts w:eastAsia="黑体"/>
          <w:b/>
          <w:bCs/>
          <w:sz w:val="24"/>
          <w:szCs w:val="15"/>
        </w:rPr>
      </w:pPr>
    </w:p>
    <w:p w:rsidR="0082560B" w:rsidRDefault="0082560B" w:rsidP="0082560B">
      <w:pPr>
        <w:spacing w:line="0" w:lineRule="atLeast"/>
        <w:jc w:val="center"/>
        <w:rPr>
          <w:rFonts w:eastAsia="黑体"/>
          <w:b/>
          <w:bCs/>
          <w:sz w:val="24"/>
          <w:szCs w:val="15"/>
        </w:rPr>
      </w:pPr>
    </w:p>
    <w:p w:rsidR="0082560B" w:rsidRDefault="0082560B" w:rsidP="0082560B">
      <w:pPr>
        <w:spacing w:line="0" w:lineRule="atLeast"/>
        <w:jc w:val="center"/>
        <w:rPr>
          <w:rFonts w:eastAsia="黑体"/>
          <w:b/>
          <w:bCs/>
          <w:sz w:val="24"/>
          <w:szCs w:val="15"/>
        </w:rPr>
      </w:pPr>
    </w:p>
    <w:p w:rsidR="0082560B" w:rsidRDefault="0082560B" w:rsidP="0082560B">
      <w:pPr>
        <w:spacing w:line="0" w:lineRule="atLeast"/>
        <w:jc w:val="center"/>
        <w:rPr>
          <w:rFonts w:eastAsia="黑体"/>
          <w:b/>
          <w:bCs/>
          <w:sz w:val="24"/>
          <w:szCs w:val="15"/>
        </w:rPr>
      </w:pPr>
    </w:p>
    <w:p w:rsidR="0082560B" w:rsidRDefault="0082560B" w:rsidP="0082560B">
      <w:pPr>
        <w:spacing w:line="0" w:lineRule="atLeast"/>
        <w:rPr>
          <w:rFonts w:eastAsia="黑体"/>
          <w:b/>
          <w:bCs/>
          <w:sz w:val="24"/>
          <w:szCs w:val="15"/>
        </w:rPr>
      </w:pPr>
    </w:p>
    <w:p w:rsidR="0082560B" w:rsidRDefault="0082560B" w:rsidP="0082560B">
      <w:pPr>
        <w:spacing w:line="0" w:lineRule="atLeast"/>
        <w:jc w:val="center"/>
        <w:rPr>
          <w:rFonts w:eastAsia="黑体"/>
          <w:b/>
          <w:bCs/>
          <w:sz w:val="24"/>
          <w:szCs w:val="15"/>
        </w:rPr>
      </w:pPr>
    </w:p>
    <w:p w:rsidR="0082560B" w:rsidRDefault="0082560B" w:rsidP="0082560B">
      <w:pPr>
        <w:spacing w:line="0" w:lineRule="atLeast"/>
        <w:rPr>
          <w:rFonts w:eastAsia="黑体"/>
          <w:b/>
          <w:bCs/>
          <w:sz w:val="24"/>
          <w:szCs w:val="15"/>
        </w:rPr>
      </w:pPr>
    </w:p>
    <w:p w:rsidR="0082560B" w:rsidRDefault="0082560B" w:rsidP="0082560B">
      <w:pPr>
        <w:spacing w:line="0" w:lineRule="atLeast"/>
        <w:jc w:val="center"/>
        <w:rPr>
          <w:rFonts w:eastAsia="黑体"/>
          <w:b/>
          <w:bCs/>
          <w:sz w:val="24"/>
          <w:szCs w:val="15"/>
        </w:rPr>
      </w:pPr>
    </w:p>
    <w:p w:rsidR="0082560B" w:rsidRDefault="0082560B" w:rsidP="0082560B">
      <w:pPr>
        <w:spacing w:line="0" w:lineRule="atLeast"/>
        <w:jc w:val="center"/>
        <w:rPr>
          <w:rFonts w:eastAsia="黑体"/>
          <w:b/>
          <w:bCs/>
          <w:sz w:val="24"/>
          <w:szCs w:val="15"/>
        </w:rPr>
      </w:pPr>
    </w:p>
    <w:p w:rsidR="0082560B" w:rsidRDefault="0082560B" w:rsidP="0082560B">
      <w:pPr>
        <w:spacing w:line="0" w:lineRule="atLeast"/>
        <w:jc w:val="center"/>
        <w:rPr>
          <w:rFonts w:eastAsia="黑体"/>
          <w:b/>
          <w:bCs/>
          <w:sz w:val="24"/>
          <w:szCs w:val="15"/>
        </w:rPr>
      </w:pPr>
      <w:r>
        <w:rPr>
          <w:rFonts w:eastAsia="黑体"/>
          <w:b/>
          <w:bCs/>
          <w:sz w:val="24"/>
          <w:szCs w:val="15"/>
        </w:rPr>
        <w:t>理财产品销售协议书</w:t>
      </w:r>
    </w:p>
    <w:p w:rsidR="0082560B" w:rsidRDefault="0082560B" w:rsidP="0082560B">
      <w:pPr>
        <w:tabs>
          <w:tab w:val="left" w:pos="0"/>
        </w:tabs>
        <w:jc w:val="center"/>
      </w:pPr>
    </w:p>
    <w:p w:rsidR="0082560B" w:rsidRDefault="0082560B" w:rsidP="0082560B">
      <w:pPr>
        <w:tabs>
          <w:tab w:val="left" w:pos="0"/>
        </w:tabs>
        <w:jc w:val="center"/>
      </w:pPr>
    </w:p>
    <w:p w:rsidR="0082560B" w:rsidRDefault="0082560B" w:rsidP="0082560B">
      <w:pPr>
        <w:tabs>
          <w:tab w:val="left" w:pos="0"/>
        </w:tabs>
        <w:jc w:val="center"/>
      </w:pPr>
    </w:p>
    <w:p w:rsidR="0082560B" w:rsidRDefault="0082560B" w:rsidP="0082560B">
      <w:pPr>
        <w:tabs>
          <w:tab w:val="left" w:pos="0"/>
        </w:tabs>
        <w:jc w:val="center"/>
      </w:pPr>
    </w:p>
    <w:p w:rsidR="0082560B" w:rsidRDefault="0082560B" w:rsidP="0082560B">
      <w:pPr>
        <w:tabs>
          <w:tab w:val="left" w:pos="0"/>
        </w:tabs>
        <w:jc w:val="center"/>
      </w:pPr>
    </w:p>
    <w:p w:rsidR="0082560B" w:rsidRDefault="0082560B" w:rsidP="0082560B">
      <w:pPr>
        <w:tabs>
          <w:tab w:val="left" w:pos="0"/>
        </w:tabs>
        <w:jc w:val="center"/>
      </w:pPr>
    </w:p>
    <w:p w:rsidR="0082560B" w:rsidRDefault="0082560B" w:rsidP="0082560B">
      <w:pPr>
        <w:tabs>
          <w:tab w:val="left" w:pos="0"/>
        </w:tabs>
        <w:jc w:val="center"/>
      </w:pPr>
    </w:p>
    <w:p w:rsidR="0082560B" w:rsidRDefault="0082560B" w:rsidP="0082560B">
      <w:pPr>
        <w:tabs>
          <w:tab w:val="left" w:pos="0"/>
        </w:tabs>
        <w:jc w:val="center"/>
      </w:pPr>
    </w:p>
    <w:p w:rsidR="0082560B" w:rsidRDefault="0082560B" w:rsidP="0082560B">
      <w:pPr>
        <w:tabs>
          <w:tab w:val="left" w:pos="0"/>
        </w:tabs>
        <w:jc w:val="center"/>
      </w:pPr>
      <w:r>
        <w:t>编制单位：</w:t>
      </w:r>
      <w:r>
        <w:rPr>
          <w:u w:val="single"/>
        </w:rPr>
        <w:t>南银理财有限责任公司</w:t>
      </w:r>
    </w:p>
    <w:p w:rsidR="0082560B" w:rsidRDefault="0082560B" w:rsidP="0082560B">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82560B" w:rsidRDefault="0082560B" w:rsidP="0082560B">
      <w:pPr>
        <w:adjustRightInd w:val="0"/>
        <w:snapToGrid w:val="0"/>
        <w:spacing w:line="0" w:lineRule="atLeast"/>
        <w:rPr>
          <w:b/>
          <w:bCs/>
        </w:rPr>
      </w:pPr>
      <w:r>
        <w:rPr>
          <w:b/>
          <w:bCs/>
        </w:rPr>
        <w:lastRenderedPageBreak/>
        <w:t>风险提示：</w:t>
      </w:r>
    </w:p>
    <w:p w:rsidR="0082560B" w:rsidRDefault="0082560B" w:rsidP="0082560B">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82560B" w:rsidRDefault="0082560B" w:rsidP="0082560B">
      <w:pPr>
        <w:tabs>
          <w:tab w:val="left" w:pos="7920"/>
          <w:tab w:val="left" w:pos="8100"/>
        </w:tabs>
        <w:spacing w:line="0" w:lineRule="atLeast"/>
        <w:rPr>
          <w:b/>
          <w:bCs/>
        </w:rPr>
      </w:pPr>
    </w:p>
    <w:p w:rsidR="0082560B" w:rsidRDefault="0082560B" w:rsidP="0082560B">
      <w:pPr>
        <w:spacing w:line="0" w:lineRule="atLeast"/>
        <w:jc w:val="center"/>
        <w:rPr>
          <w:rFonts w:eastAsia="黑体"/>
          <w:b/>
          <w:bCs/>
          <w:sz w:val="24"/>
          <w:szCs w:val="15"/>
        </w:rPr>
      </w:pPr>
    </w:p>
    <w:p w:rsidR="0082560B" w:rsidRDefault="0082560B" w:rsidP="0082560B">
      <w:pPr>
        <w:spacing w:line="0" w:lineRule="atLeast"/>
        <w:jc w:val="center"/>
        <w:rPr>
          <w:rFonts w:eastAsia="黑体"/>
          <w:b/>
          <w:bCs/>
          <w:sz w:val="24"/>
          <w:szCs w:val="15"/>
        </w:rPr>
      </w:pPr>
      <w:r>
        <w:rPr>
          <w:rFonts w:eastAsia="黑体"/>
          <w:b/>
          <w:bCs/>
          <w:sz w:val="24"/>
          <w:szCs w:val="15"/>
        </w:rPr>
        <w:t>理财产品销售协议书</w:t>
      </w:r>
    </w:p>
    <w:p w:rsidR="0082560B" w:rsidRDefault="0082560B" w:rsidP="0082560B">
      <w:pPr>
        <w:spacing w:line="200" w:lineRule="exact"/>
        <w:ind w:firstLineChars="200" w:firstLine="300"/>
        <w:rPr>
          <w:rFonts w:eastAsia="方正细黑一简体"/>
          <w:sz w:val="15"/>
          <w:szCs w:val="15"/>
        </w:rPr>
      </w:pPr>
    </w:p>
    <w:p w:rsidR="0082560B" w:rsidRDefault="0082560B" w:rsidP="0082560B">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82560B" w:rsidRDefault="0082560B" w:rsidP="0082560B">
      <w:pPr>
        <w:numPr>
          <w:ilvl w:val="0"/>
          <w:numId w:val="6"/>
        </w:numPr>
        <w:spacing w:line="200" w:lineRule="exact"/>
        <w:ind w:firstLineChars="200" w:firstLine="341"/>
        <w:rPr>
          <w:b/>
          <w:bCs/>
          <w:spacing w:val="10"/>
          <w:sz w:val="15"/>
          <w:szCs w:val="15"/>
        </w:rPr>
      </w:pPr>
      <w:r>
        <w:rPr>
          <w:b/>
          <w:bCs/>
          <w:spacing w:val="10"/>
          <w:sz w:val="15"/>
          <w:szCs w:val="15"/>
        </w:rPr>
        <w:t>名词释义</w:t>
      </w:r>
    </w:p>
    <w:p w:rsidR="0082560B" w:rsidRDefault="0082560B" w:rsidP="0082560B">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82560B" w:rsidRDefault="0082560B" w:rsidP="0082560B">
      <w:pPr>
        <w:numPr>
          <w:ilvl w:val="0"/>
          <w:numId w:val="6"/>
        </w:numPr>
        <w:spacing w:line="200" w:lineRule="exact"/>
        <w:ind w:firstLineChars="200" w:firstLine="341"/>
        <w:rPr>
          <w:b/>
          <w:bCs/>
          <w:spacing w:val="10"/>
          <w:sz w:val="15"/>
          <w:szCs w:val="15"/>
        </w:rPr>
      </w:pPr>
      <w:r>
        <w:rPr>
          <w:rFonts w:hint="eastAsia"/>
          <w:b/>
          <w:bCs/>
          <w:spacing w:val="10"/>
          <w:sz w:val="15"/>
          <w:szCs w:val="15"/>
        </w:rPr>
        <w:t>销售机构</w:t>
      </w:r>
    </w:p>
    <w:p w:rsidR="0082560B" w:rsidRDefault="0082560B" w:rsidP="0082560B">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82560B" w:rsidRDefault="0082560B" w:rsidP="0082560B">
      <w:pPr>
        <w:numPr>
          <w:ilvl w:val="0"/>
          <w:numId w:val="6"/>
        </w:numPr>
        <w:spacing w:line="200" w:lineRule="exact"/>
        <w:ind w:firstLineChars="200" w:firstLine="341"/>
        <w:rPr>
          <w:b/>
          <w:bCs/>
          <w:spacing w:val="10"/>
          <w:sz w:val="15"/>
          <w:szCs w:val="15"/>
        </w:rPr>
      </w:pPr>
      <w:r>
        <w:rPr>
          <w:b/>
          <w:bCs/>
          <w:spacing w:val="10"/>
          <w:sz w:val="15"/>
          <w:szCs w:val="15"/>
        </w:rPr>
        <w:t>甲方的权利与义务：</w:t>
      </w:r>
    </w:p>
    <w:p w:rsidR="0082560B" w:rsidRDefault="0082560B" w:rsidP="0082560B">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82560B" w:rsidRDefault="0082560B" w:rsidP="0082560B">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82560B" w:rsidRDefault="0082560B" w:rsidP="0082560B">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82560B" w:rsidRDefault="0082560B" w:rsidP="0082560B">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82560B" w:rsidRDefault="0082560B" w:rsidP="0082560B">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82560B" w:rsidRDefault="0082560B" w:rsidP="0082560B">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82560B" w:rsidRDefault="0082560B" w:rsidP="0082560B">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82560B" w:rsidRDefault="0082560B" w:rsidP="0082560B">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82560B" w:rsidRDefault="0082560B" w:rsidP="0082560B">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82560B" w:rsidRDefault="0082560B" w:rsidP="0082560B">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82560B" w:rsidRDefault="0082560B" w:rsidP="0082560B">
      <w:pPr>
        <w:numPr>
          <w:ilvl w:val="0"/>
          <w:numId w:val="7"/>
        </w:numPr>
        <w:spacing w:line="200" w:lineRule="exact"/>
        <w:ind w:firstLineChars="200" w:firstLine="301"/>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82560B" w:rsidRDefault="0082560B" w:rsidP="0082560B">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82560B" w:rsidRDefault="0082560B" w:rsidP="0082560B">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82560B" w:rsidRDefault="0082560B" w:rsidP="0082560B">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82560B" w:rsidRDefault="0082560B" w:rsidP="0082560B">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82560B" w:rsidRDefault="0082560B" w:rsidP="0082560B">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82560B" w:rsidRDefault="0082560B" w:rsidP="0082560B">
      <w:pPr>
        <w:numPr>
          <w:ilvl w:val="0"/>
          <w:numId w:val="7"/>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82560B" w:rsidRDefault="0082560B" w:rsidP="0082560B">
      <w:pPr>
        <w:numPr>
          <w:ilvl w:val="0"/>
          <w:numId w:val="7"/>
        </w:numPr>
        <w:spacing w:line="200" w:lineRule="exact"/>
        <w:ind w:firstLineChars="200" w:firstLine="341"/>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82560B" w:rsidRDefault="0082560B" w:rsidP="0082560B">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82560B" w:rsidRDefault="0082560B" w:rsidP="0082560B">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82560B" w:rsidRDefault="0082560B" w:rsidP="0082560B">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82560B" w:rsidRDefault="0082560B" w:rsidP="0082560B">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82560B" w:rsidRDefault="0082560B" w:rsidP="0082560B">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82560B" w:rsidRDefault="0082560B" w:rsidP="0082560B">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82560B" w:rsidRDefault="0082560B" w:rsidP="0082560B">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82560B" w:rsidRDefault="0082560B" w:rsidP="0082560B">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82560B" w:rsidRDefault="0082560B" w:rsidP="0082560B">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82560B" w:rsidRDefault="0082560B" w:rsidP="0082560B">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82560B" w:rsidRDefault="0082560B" w:rsidP="0082560B">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82560B" w:rsidRDefault="0082560B" w:rsidP="0082560B">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w:t>
      </w:r>
      <w:r>
        <w:rPr>
          <w:b/>
          <w:bCs/>
          <w:spacing w:val="10"/>
          <w:sz w:val="15"/>
          <w:szCs w:val="15"/>
        </w:rPr>
        <w:lastRenderedPageBreak/>
        <w:t>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82560B" w:rsidRDefault="0082560B" w:rsidP="0082560B">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82560B" w:rsidRDefault="0082560B" w:rsidP="0082560B">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82560B" w:rsidRDefault="0082560B" w:rsidP="0082560B">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82560B" w:rsidRDefault="0082560B" w:rsidP="0082560B">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82560B" w:rsidRDefault="0082560B" w:rsidP="0082560B">
      <w:pPr>
        <w:numPr>
          <w:ilvl w:val="0"/>
          <w:numId w:val="8"/>
        </w:numPr>
        <w:spacing w:line="200" w:lineRule="exact"/>
        <w:ind w:firstLineChars="200" w:firstLine="341"/>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82560B" w:rsidRDefault="0082560B" w:rsidP="0082560B">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82560B" w:rsidRDefault="0082560B" w:rsidP="0082560B">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82560B" w:rsidRDefault="0082560B" w:rsidP="0082560B">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82560B" w:rsidRDefault="0082560B" w:rsidP="0082560B">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82560B" w:rsidRDefault="0082560B" w:rsidP="0082560B">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82560B" w:rsidRDefault="0082560B" w:rsidP="0082560B">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82560B" w:rsidRDefault="0082560B" w:rsidP="0082560B">
      <w:pPr>
        <w:numPr>
          <w:ilvl w:val="0"/>
          <w:numId w:val="8"/>
        </w:numPr>
        <w:spacing w:line="200" w:lineRule="exact"/>
        <w:ind w:firstLineChars="200" w:firstLine="341"/>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82560B" w:rsidRDefault="0082560B" w:rsidP="0082560B">
      <w:pPr>
        <w:numPr>
          <w:ilvl w:val="0"/>
          <w:numId w:val="8"/>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82560B" w:rsidRDefault="0082560B" w:rsidP="0082560B">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82560B" w:rsidRDefault="0082560B" w:rsidP="0082560B">
      <w:pPr>
        <w:spacing w:line="200" w:lineRule="exact"/>
        <w:ind w:firstLineChars="200" w:firstLine="341"/>
        <w:rPr>
          <w:spacing w:val="10"/>
          <w:sz w:val="15"/>
          <w:szCs w:val="15"/>
        </w:rPr>
      </w:pPr>
      <w:r>
        <w:rPr>
          <w:rFonts w:hint="eastAsia"/>
          <w:b/>
          <w:bCs/>
          <w:spacing w:val="10"/>
          <w:sz w:val="15"/>
          <w:szCs w:val="15"/>
        </w:rPr>
        <w:t>5</w:t>
      </w:r>
      <w:r>
        <w:rPr>
          <w:b/>
          <w:bCs/>
          <w:spacing w:val="10"/>
          <w:sz w:val="15"/>
          <w:szCs w:val="15"/>
        </w:rPr>
        <w:t>.产品认购或申购、赎回</w:t>
      </w:r>
    </w:p>
    <w:p w:rsidR="0082560B" w:rsidRDefault="0082560B" w:rsidP="0082560B">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82560B" w:rsidRDefault="0082560B" w:rsidP="0082560B">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82560B" w:rsidRDefault="0082560B" w:rsidP="0082560B">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82560B" w:rsidRDefault="0082560B" w:rsidP="0082560B">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82560B" w:rsidRDefault="0082560B" w:rsidP="0082560B">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82560B" w:rsidRDefault="0082560B" w:rsidP="0082560B">
      <w:pPr>
        <w:spacing w:line="200" w:lineRule="exact"/>
        <w:ind w:firstLineChars="200" w:firstLine="341"/>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82560B" w:rsidRDefault="0082560B" w:rsidP="0082560B">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82560B" w:rsidRDefault="0082560B" w:rsidP="0082560B">
      <w:pPr>
        <w:spacing w:line="200" w:lineRule="exact"/>
        <w:ind w:firstLineChars="200" w:firstLine="341"/>
        <w:rPr>
          <w:b/>
          <w:bCs/>
          <w:spacing w:val="10"/>
          <w:sz w:val="15"/>
          <w:szCs w:val="15"/>
        </w:rPr>
      </w:pPr>
      <w:r>
        <w:rPr>
          <w:rFonts w:hint="eastAsia"/>
          <w:b/>
          <w:bCs/>
          <w:spacing w:val="10"/>
          <w:sz w:val="15"/>
          <w:szCs w:val="15"/>
        </w:rPr>
        <w:t>（1）理财</w:t>
      </w:r>
      <w:r>
        <w:rPr>
          <w:b/>
          <w:bCs/>
          <w:spacing w:val="10"/>
          <w:sz w:val="15"/>
          <w:szCs w:val="15"/>
        </w:rPr>
        <w:t>产品提前终止</w:t>
      </w:r>
    </w:p>
    <w:p w:rsidR="0082560B" w:rsidRDefault="0082560B" w:rsidP="0082560B">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82560B" w:rsidRDefault="0082560B" w:rsidP="0082560B">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82560B" w:rsidRDefault="0082560B" w:rsidP="0082560B">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82560B" w:rsidRDefault="0082560B" w:rsidP="0082560B">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82560B" w:rsidRDefault="0082560B" w:rsidP="0082560B">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82560B" w:rsidRDefault="0082560B" w:rsidP="0082560B">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82560B" w:rsidRDefault="0082560B" w:rsidP="0082560B">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82560B" w:rsidRDefault="0082560B" w:rsidP="0082560B">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82560B" w:rsidRDefault="0082560B" w:rsidP="0082560B">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82560B" w:rsidRDefault="0082560B" w:rsidP="0082560B">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82560B" w:rsidRDefault="0082560B" w:rsidP="0082560B">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82560B" w:rsidRDefault="0082560B" w:rsidP="0082560B">
      <w:pPr>
        <w:spacing w:line="200" w:lineRule="exact"/>
        <w:ind w:firstLineChars="200" w:firstLine="341"/>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82560B" w:rsidRDefault="0082560B" w:rsidP="0082560B">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82560B" w:rsidRDefault="0082560B" w:rsidP="0082560B">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82560B" w:rsidRDefault="0082560B" w:rsidP="0082560B">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82560B" w:rsidRDefault="0082560B" w:rsidP="0082560B">
      <w:pPr>
        <w:pStyle w:val="11"/>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rsidR="0082560B" w:rsidRDefault="0082560B" w:rsidP="0082560B">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82560B" w:rsidRDefault="0082560B" w:rsidP="0082560B">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82560B" w:rsidRDefault="0082560B" w:rsidP="0082560B">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82560B" w:rsidRDefault="0082560B" w:rsidP="0082560B">
      <w:pPr>
        <w:pStyle w:val="11"/>
        <w:numPr>
          <w:ilvl w:val="0"/>
          <w:numId w:val="11"/>
        </w:numPr>
        <w:spacing w:line="200" w:lineRule="exact"/>
        <w:ind w:firstLineChars="0"/>
        <w:rPr>
          <w:bCs/>
          <w:spacing w:val="10"/>
          <w:sz w:val="15"/>
          <w:szCs w:val="15"/>
        </w:rPr>
      </w:pPr>
      <w:r>
        <w:rPr>
          <w:bCs/>
          <w:spacing w:val="10"/>
          <w:sz w:val="15"/>
          <w:szCs w:val="15"/>
        </w:rPr>
        <w:lastRenderedPageBreak/>
        <w:t>法律规定的及本理财产品</w:t>
      </w:r>
      <w:r>
        <w:rPr>
          <w:rFonts w:hint="eastAsia"/>
          <w:bCs/>
          <w:spacing w:val="10"/>
          <w:sz w:val="15"/>
          <w:szCs w:val="15"/>
        </w:rPr>
        <w:t>销售文件</w:t>
      </w:r>
      <w:r>
        <w:rPr>
          <w:bCs/>
          <w:spacing w:val="10"/>
          <w:sz w:val="15"/>
          <w:szCs w:val="15"/>
        </w:rPr>
        <w:t>约定的其他情形。</w:t>
      </w:r>
    </w:p>
    <w:p w:rsidR="0082560B" w:rsidRDefault="0082560B" w:rsidP="0082560B">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82560B" w:rsidRDefault="0082560B" w:rsidP="0082560B">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82560B" w:rsidRDefault="0082560B" w:rsidP="0082560B">
      <w:pPr>
        <w:spacing w:line="200" w:lineRule="exact"/>
        <w:ind w:firstLineChars="200" w:firstLine="341"/>
        <w:rPr>
          <w:b/>
          <w:spacing w:val="10"/>
          <w:sz w:val="15"/>
          <w:szCs w:val="15"/>
        </w:rPr>
      </w:pPr>
      <w:r>
        <w:rPr>
          <w:rFonts w:hint="eastAsia"/>
          <w:b/>
          <w:spacing w:val="10"/>
          <w:sz w:val="15"/>
          <w:szCs w:val="15"/>
        </w:rPr>
        <w:t xml:space="preserve">7.产品资产的清算 </w:t>
      </w:r>
    </w:p>
    <w:p w:rsidR="0082560B" w:rsidRDefault="0082560B" w:rsidP="0082560B">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82560B" w:rsidRDefault="0082560B" w:rsidP="0082560B">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82560B" w:rsidRDefault="0082560B" w:rsidP="0082560B">
      <w:pPr>
        <w:spacing w:line="200" w:lineRule="exact"/>
        <w:ind w:firstLineChars="200" w:firstLine="341"/>
        <w:rPr>
          <w:b/>
          <w:bCs/>
          <w:spacing w:val="10"/>
          <w:sz w:val="15"/>
          <w:szCs w:val="15"/>
        </w:rPr>
      </w:pPr>
      <w:r>
        <w:rPr>
          <w:rFonts w:hint="eastAsia"/>
          <w:b/>
          <w:bCs/>
          <w:spacing w:val="10"/>
          <w:sz w:val="15"/>
          <w:szCs w:val="15"/>
        </w:rPr>
        <w:t>8</w:t>
      </w:r>
      <w:r>
        <w:rPr>
          <w:b/>
          <w:bCs/>
          <w:spacing w:val="10"/>
          <w:sz w:val="15"/>
          <w:szCs w:val="15"/>
        </w:rPr>
        <w:t>.特别提示</w:t>
      </w:r>
    </w:p>
    <w:p w:rsidR="0082560B" w:rsidRDefault="0082560B" w:rsidP="0082560B">
      <w:pPr>
        <w:spacing w:line="200" w:lineRule="exact"/>
        <w:ind w:firstLineChars="200" w:firstLine="341"/>
        <w:rPr>
          <w:b/>
          <w:spacing w:val="10"/>
          <w:sz w:val="15"/>
          <w:szCs w:val="15"/>
        </w:rPr>
      </w:pPr>
      <w:r>
        <w:rPr>
          <w:b/>
          <w:spacing w:val="10"/>
          <w:sz w:val="15"/>
          <w:szCs w:val="15"/>
        </w:rPr>
        <w:t>在本理财产品存续期内</w:t>
      </w:r>
      <w:r>
        <w:rPr>
          <w:rFonts w:hint="eastAsia"/>
          <w:b/>
          <w:spacing w:val="10"/>
          <w:sz w:val="15"/>
          <w:szCs w:val="15"/>
        </w:rPr>
        <w:t>：</w:t>
      </w:r>
    </w:p>
    <w:p w:rsidR="0082560B" w:rsidRDefault="0082560B" w:rsidP="0082560B">
      <w:pPr>
        <w:numPr>
          <w:ilvl w:val="0"/>
          <w:numId w:val="12"/>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82560B" w:rsidRDefault="0082560B" w:rsidP="0082560B">
      <w:pPr>
        <w:numPr>
          <w:ilvl w:val="0"/>
          <w:numId w:val="12"/>
        </w:numPr>
        <w:spacing w:line="200" w:lineRule="exact"/>
        <w:ind w:firstLineChars="200" w:firstLine="341"/>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82560B" w:rsidRPr="00996FE5" w:rsidRDefault="0082560B" w:rsidP="0082560B">
      <w:pPr>
        <w:numPr>
          <w:ilvl w:val="0"/>
          <w:numId w:val="12"/>
        </w:numPr>
        <w:spacing w:line="200" w:lineRule="exact"/>
        <w:ind w:firstLineChars="200" w:firstLine="341"/>
        <w:rPr>
          <w:b/>
          <w:bCs/>
          <w:spacing w:val="10"/>
          <w:sz w:val="15"/>
          <w:szCs w:val="15"/>
        </w:rPr>
      </w:pPr>
      <w:r w:rsidRPr="00996FE5">
        <w:rPr>
          <w:b/>
          <w:bCs/>
          <w:spacing w:val="10"/>
          <w:sz w:val="15"/>
          <w:szCs w:val="15"/>
        </w:rPr>
        <w:t>免责条款</w:t>
      </w:r>
    </w:p>
    <w:p w:rsidR="0082560B" w:rsidRPr="00996FE5" w:rsidRDefault="0082560B" w:rsidP="0082560B">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82560B" w:rsidRPr="00996FE5" w:rsidRDefault="0082560B" w:rsidP="0082560B">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82560B" w:rsidRPr="00996FE5" w:rsidRDefault="0082560B" w:rsidP="0082560B">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82560B" w:rsidRPr="00996FE5" w:rsidRDefault="0082560B" w:rsidP="0082560B">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82560B" w:rsidRDefault="0082560B" w:rsidP="0082560B">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82560B" w:rsidRDefault="0082560B" w:rsidP="0082560B">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82560B" w:rsidRDefault="0082560B" w:rsidP="0082560B">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82560B" w:rsidRDefault="0082560B" w:rsidP="0082560B">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82560B" w:rsidRDefault="0082560B" w:rsidP="0082560B">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82560B" w:rsidRDefault="0082560B" w:rsidP="0082560B">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82560B" w:rsidRDefault="0082560B" w:rsidP="0082560B">
      <w:pPr>
        <w:numPr>
          <w:ilvl w:val="0"/>
          <w:numId w:val="12"/>
        </w:numPr>
        <w:spacing w:line="200" w:lineRule="exact"/>
        <w:ind w:firstLineChars="200" w:firstLine="340"/>
        <w:rPr>
          <w:spacing w:val="10"/>
          <w:sz w:val="15"/>
          <w:szCs w:val="15"/>
        </w:rPr>
      </w:pPr>
      <w:r>
        <w:rPr>
          <w:bCs/>
          <w:spacing w:val="10"/>
          <w:sz w:val="15"/>
          <w:szCs w:val="15"/>
        </w:rPr>
        <w:t>弃权</w:t>
      </w:r>
    </w:p>
    <w:p w:rsidR="0082560B" w:rsidRDefault="0082560B" w:rsidP="0082560B">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82560B" w:rsidRDefault="0082560B" w:rsidP="0082560B">
      <w:pPr>
        <w:numPr>
          <w:ilvl w:val="0"/>
          <w:numId w:val="12"/>
        </w:numPr>
        <w:spacing w:line="200" w:lineRule="exact"/>
        <w:ind w:firstLineChars="200" w:firstLine="340"/>
        <w:rPr>
          <w:spacing w:val="10"/>
          <w:sz w:val="15"/>
          <w:szCs w:val="15"/>
        </w:rPr>
      </w:pPr>
      <w:r>
        <w:rPr>
          <w:spacing w:val="10"/>
          <w:sz w:val="15"/>
          <w:szCs w:val="15"/>
        </w:rPr>
        <w:t>可分割性</w:t>
      </w:r>
    </w:p>
    <w:p w:rsidR="0082560B" w:rsidRDefault="0082560B" w:rsidP="0082560B">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82560B" w:rsidRDefault="0082560B" w:rsidP="0082560B">
      <w:pPr>
        <w:numPr>
          <w:ilvl w:val="0"/>
          <w:numId w:val="12"/>
        </w:numPr>
        <w:spacing w:line="200" w:lineRule="exact"/>
        <w:ind w:firstLineChars="200" w:firstLine="340"/>
        <w:rPr>
          <w:spacing w:val="10"/>
          <w:sz w:val="15"/>
          <w:szCs w:val="15"/>
        </w:rPr>
      </w:pPr>
      <w:r>
        <w:rPr>
          <w:spacing w:val="10"/>
          <w:sz w:val="15"/>
          <w:szCs w:val="15"/>
        </w:rPr>
        <w:t>税收条款</w:t>
      </w:r>
    </w:p>
    <w:p w:rsidR="0082560B" w:rsidRDefault="0082560B" w:rsidP="0082560B">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82560B" w:rsidRDefault="0082560B" w:rsidP="0082560B">
      <w:pPr>
        <w:spacing w:line="200" w:lineRule="exact"/>
        <w:ind w:firstLineChars="200" w:firstLine="341"/>
        <w:rPr>
          <w:spacing w:val="10"/>
          <w:sz w:val="15"/>
          <w:szCs w:val="15"/>
        </w:rPr>
      </w:pPr>
      <w:r>
        <w:rPr>
          <w:rFonts w:hint="eastAsia"/>
          <w:b/>
          <w:bCs/>
          <w:spacing w:val="10"/>
          <w:sz w:val="15"/>
          <w:szCs w:val="15"/>
        </w:rPr>
        <w:t>9</w:t>
      </w:r>
      <w:r>
        <w:rPr>
          <w:b/>
          <w:bCs/>
          <w:spacing w:val="10"/>
          <w:sz w:val="15"/>
          <w:szCs w:val="15"/>
        </w:rPr>
        <w:t>.争议处理</w:t>
      </w:r>
    </w:p>
    <w:p w:rsidR="0082560B" w:rsidRDefault="0082560B" w:rsidP="0082560B">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82560B" w:rsidRDefault="0082560B" w:rsidP="0082560B">
      <w:pPr>
        <w:spacing w:line="200" w:lineRule="exact"/>
        <w:ind w:firstLineChars="200" w:firstLine="341"/>
        <w:rPr>
          <w:b/>
          <w:bCs/>
          <w:spacing w:val="10"/>
          <w:sz w:val="15"/>
          <w:szCs w:val="15"/>
        </w:rPr>
      </w:pPr>
      <w:r>
        <w:rPr>
          <w:rFonts w:hint="eastAsia"/>
          <w:b/>
          <w:bCs/>
          <w:spacing w:val="10"/>
          <w:sz w:val="15"/>
          <w:szCs w:val="15"/>
        </w:rPr>
        <w:t>10</w:t>
      </w:r>
      <w:r>
        <w:rPr>
          <w:b/>
          <w:bCs/>
          <w:spacing w:val="10"/>
          <w:sz w:val="15"/>
          <w:szCs w:val="15"/>
        </w:rPr>
        <w:t>.协议的生效和终止</w:t>
      </w:r>
    </w:p>
    <w:p w:rsidR="0082560B" w:rsidRDefault="0082560B" w:rsidP="0082560B">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82560B" w:rsidRDefault="0082560B" w:rsidP="0082560B">
      <w:pPr>
        <w:spacing w:line="200" w:lineRule="exact"/>
        <w:ind w:firstLineChars="200" w:firstLine="34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82560B" w:rsidRDefault="0082560B" w:rsidP="0082560B">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w:t>
      </w:r>
      <w:r>
        <w:rPr>
          <w:spacing w:val="10"/>
          <w:sz w:val="15"/>
          <w:szCs w:val="15"/>
        </w:rPr>
        <w:lastRenderedPageBreak/>
        <w:t>额、份额或赎回份额等作为《理财产品销售协议书》生效或终止的依据。</w:t>
      </w:r>
    </w:p>
    <w:p w:rsidR="0082560B" w:rsidRDefault="0082560B" w:rsidP="0082560B">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82560B" w:rsidRDefault="0082560B" w:rsidP="0082560B">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82560B" w:rsidRDefault="0082560B" w:rsidP="0082560B">
      <w:pPr>
        <w:spacing w:line="200" w:lineRule="exact"/>
        <w:ind w:firstLineChars="200" w:firstLine="341"/>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82560B" w:rsidRDefault="0082560B" w:rsidP="0082560B">
      <w:pPr>
        <w:spacing w:line="200" w:lineRule="exact"/>
        <w:ind w:firstLineChars="200" w:firstLine="341"/>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82560B" w:rsidRDefault="0082560B" w:rsidP="0082560B">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82560B" w:rsidRDefault="0082560B" w:rsidP="0082560B">
      <w:pPr>
        <w:spacing w:line="200" w:lineRule="exact"/>
        <w:ind w:firstLineChars="200" w:firstLine="340"/>
        <w:rPr>
          <w:spacing w:val="10"/>
          <w:sz w:val="15"/>
          <w:szCs w:val="15"/>
        </w:rPr>
      </w:pPr>
    </w:p>
    <w:p w:rsidR="0082560B" w:rsidRDefault="0082560B" w:rsidP="0082560B">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82560B" w:rsidTr="00E239D9">
        <w:trPr>
          <w:jc w:val="center"/>
        </w:trPr>
        <w:tc>
          <w:tcPr>
            <w:tcW w:w="4812" w:type="dxa"/>
          </w:tcPr>
          <w:p w:rsidR="0082560B" w:rsidRDefault="0082560B" w:rsidP="00E239D9">
            <w:pPr>
              <w:spacing w:line="200" w:lineRule="exact"/>
              <w:rPr>
                <w:spacing w:val="10"/>
                <w:sz w:val="15"/>
                <w:szCs w:val="15"/>
              </w:rPr>
            </w:pPr>
            <w:r>
              <w:rPr>
                <w:spacing w:val="10"/>
                <w:sz w:val="15"/>
                <w:szCs w:val="15"/>
              </w:rPr>
              <w:t>个人投资者（如适用）：</w:t>
            </w:r>
          </w:p>
        </w:tc>
        <w:tc>
          <w:tcPr>
            <w:tcW w:w="4713" w:type="dxa"/>
          </w:tcPr>
          <w:p w:rsidR="0082560B" w:rsidRDefault="0082560B" w:rsidP="00E239D9">
            <w:pPr>
              <w:spacing w:line="200" w:lineRule="exact"/>
              <w:rPr>
                <w:spacing w:val="10"/>
                <w:sz w:val="15"/>
                <w:szCs w:val="15"/>
              </w:rPr>
            </w:pPr>
            <w:r>
              <w:rPr>
                <w:spacing w:val="10"/>
                <w:sz w:val="15"/>
                <w:szCs w:val="15"/>
              </w:rPr>
              <w:t>机构投资者（如适用）：</w:t>
            </w:r>
          </w:p>
        </w:tc>
      </w:tr>
      <w:tr w:rsidR="0082560B" w:rsidTr="00E239D9">
        <w:trPr>
          <w:jc w:val="center"/>
        </w:trPr>
        <w:tc>
          <w:tcPr>
            <w:tcW w:w="4812" w:type="dxa"/>
          </w:tcPr>
          <w:p w:rsidR="0082560B" w:rsidRDefault="0082560B" w:rsidP="00E239D9">
            <w:pPr>
              <w:spacing w:line="200" w:lineRule="exact"/>
              <w:ind w:firstLineChars="200" w:firstLine="340"/>
              <w:rPr>
                <w:spacing w:val="10"/>
                <w:sz w:val="15"/>
                <w:szCs w:val="15"/>
              </w:rPr>
            </w:pPr>
          </w:p>
          <w:p w:rsidR="0082560B" w:rsidRDefault="0082560B" w:rsidP="00E239D9">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82560B" w:rsidRDefault="0082560B" w:rsidP="00E239D9">
            <w:pPr>
              <w:spacing w:line="200" w:lineRule="exact"/>
              <w:ind w:firstLineChars="400" w:firstLine="680"/>
              <w:rPr>
                <w:spacing w:val="10"/>
                <w:sz w:val="15"/>
                <w:szCs w:val="15"/>
              </w:rPr>
            </w:pPr>
          </w:p>
          <w:p w:rsidR="0082560B" w:rsidRDefault="0082560B" w:rsidP="00E239D9">
            <w:pPr>
              <w:spacing w:line="200" w:lineRule="exact"/>
              <w:ind w:firstLineChars="500" w:firstLine="850"/>
              <w:rPr>
                <w:spacing w:val="10"/>
                <w:sz w:val="15"/>
                <w:szCs w:val="15"/>
              </w:rPr>
            </w:pPr>
          </w:p>
          <w:p w:rsidR="0082560B" w:rsidRDefault="0082560B" w:rsidP="00E239D9">
            <w:pPr>
              <w:spacing w:line="200" w:lineRule="exact"/>
              <w:ind w:firstLineChars="500" w:firstLine="850"/>
              <w:rPr>
                <w:spacing w:val="10"/>
                <w:sz w:val="15"/>
                <w:szCs w:val="15"/>
              </w:rPr>
            </w:pPr>
            <w:r>
              <w:rPr>
                <w:spacing w:val="10"/>
                <w:sz w:val="15"/>
                <w:szCs w:val="15"/>
              </w:rPr>
              <w:t>年月日</w:t>
            </w:r>
          </w:p>
        </w:tc>
        <w:tc>
          <w:tcPr>
            <w:tcW w:w="4713" w:type="dxa"/>
          </w:tcPr>
          <w:p w:rsidR="0082560B" w:rsidRDefault="0082560B" w:rsidP="00E239D9">
            <w:pPr>
              <w:spacing w:line="200" w:lineRule="exact"/>
              <w:ind w:firstLineChars="200" w:firstLine="340"/>
              <w:rPr>
                <w:spacing w:val="10"/>
                <w:sz w:val="15"/>
                <w:szCs w:val="15"/>
              </w:rPr>
            </w:pPr>
          </w:p>
          <w:p w:rsidR="0082560B" w:rsidRDefault="0082560B" w:rsidP="00E239D9">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82560B" w:rsidRDefault="0082560B" w:rsidP="00E239D9">
            <w:pPr>
              <w:spacing w:line="200" w:lineRule="exact"/>
              <w:rPr>
                <w:spacing w:val="10"/>
                <w:sz w:val="15"/>
                <w:szCs w:val="15"/>
              </w:rPr>
            </w:pPr>
          </w:p>
          <w:p w:rsidR="0082560B" w:rsidRDefault="0082560B" w:rsidP="00E239D9">
            <w:pPr>
              <w:spacing w:line="200" w:lineRule="exact"/>
              <w:rPr>
                <w:spacing w:val="10"/>
                <w:sz w:val="15"/>
                <w:szCs w:val="15"/>
              </w:rPr>
            </w:pPr>
          </w:p>
          <w:p w:rsidR="0082560B" w:rsidRDefault="0082560B" w:rsidP="00E239D9">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82560B" w:rsidRDefault="0082560B" w:rsidP="00E239D9">
            <w:pPr>
              <w:spacing w:line="200" w:lineRule="exact"/>
              <w:ind w:firstLineChars="400" w:firstLine="680"/>
              <w:rPr>
                <w:spacing w:val="10"/>
                <w:sz w:val="15"/>
                <w:szCs w:val="15"/>
              </w:rPr>
            </w:pPr>
          </w:p>
          <w:p w:rsidR="0082560B" w:rsidRDefault="0082560B" w:rsidP="00E239D9">
            <w:pPr>
              <w:spacing w:line="200" w:lineRule="exact"/>
              <w:ind w:firstLineChars="400" w:firstLine="680"/>
              <w:rPr>
                <w:spacing w:val="10"/>
                <w:sz w:val="15"/>
                <w:szCs w:val="15"/>
              </w:rPr>
            </w:pPr>
            <w:r>
              <w:rPr>
                <w:spacing w:val="10"/>
                <w:sz w:val="15"/>
                <w:szCs w:val="15"/>
              </w:rPr>
              <w:t>年月日</w:t>
            </w:r>
          </w:p>
        </w:tc>
      </w:tr>
    </w:tbl>
    <w:p w:rsidR="0082560B" w:rsidRDefault="0082560B" w:rsidP="0082560B">
      <w:pPr>
        <w:spacing w:line="200" w:lineRule="exact"/>
        <w:rPr>
          <w:spacing w:val="10"/>
          <w:sz w:val="15"/>
          <w:szCs w:val="15"/>
        </w:rPr>
      </w:pPr>
    </w:p>
    <w:p w:rsidR="0082560B" w:rsidRDefault="0082560B" w:rsidP="0082560B">
      <w:pPr>
        <w:pStyle w:val="12"/>
        <w:spacing w:line="360" w:lineRule="auto"/>
        <w:ind w:firstLineChars="0" w:firstLine="0"/>
        <w:jc w:val="center"/>
        <w:sectPr w:rsidR="0082560B">
          <w:headerReference w:type="default" r:id="rId7"/>
          <w:footerReference w:type="default" r:id="rId8"/>
          <w:pgSz w:w="11906" w:h="16838"/>
          <w:pgMar w:top="720" w:right="720" w:bottom="720" w:left="720" w:header="851" w:footer="992" w:gutter="0"/>
          <w:cols w:space="720"/>
          <w:docGrid w:type="lines" w:linePitch="312"/>
        </w:sectPr>
      </w:pPr>
    </w:p>
    <w:p w:rsidR="0082560B" w:rsidRDefault="0082560B" w:rsidP="0082560B">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82560B" w:rsidRDefault="0082560B" w:rsidP="0082560B">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82560B" w:rsidRDefault="0082560B" w:rsidP="0082560B">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82560B" w:rsidRDefault="0082560B" w:rsidP="0082560B">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82560B" w:rsidRPr="002C6027" w:rsidRDefault="0082560B" w:rsidP="0082560B">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82560B" w:rsidRDefault="0082560B" w:rsidP="0082560B">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82560B" w:rsidRDefault="0082560B" w:rsidP="0082560B">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82560B" w:rsidRDefault="0082560B" w:rsidP="0082560B">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82560B" w:rsidRDefault="0082560B" w:rsidP="0082560B">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82560B" w:rsidRDefault="0082560B" w:rsidP="0082560B">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82560B" w:rsidRDefault="0082560B" w:rsidP="0082560B">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82560B" w:rsidRDefault="0082560B" w:rsidP="0082560B">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82560B" w:rsidRDefault="0082560B" w:rsidP="0082560B">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82560B" w:rsidRDefault="0082560B" w:rsidP="0082560B">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82560B" w:rsidRDefault="0082560B" w:rsidP="0082560B">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82560B" w:rsidRDefault="0082560B" w:rsidP="0082560B">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82560B" w:rsidRDefault="0082560B" w:rsidP="0082560B">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82560B" w:rsidRDefault="0082560B" w:rsidP="0082560B">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82560B" w:rsidRDefault="0082560B" w:rsidP="0082560B">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82560B" w:rsidRDefault="0082560B" w:rsidP="0082560B">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82560B" w:rsidRDefault="0082560B" w:rsidP="0082560B">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82560B" w:rsidRDefault="0082560B" w:rsidP="0082560B">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82560B" w:rsidRDefault="0082560B" w:rsidP="0082560B">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82560B" w:rsidRDefault="0082560B" w:rsidP="0082560B">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82560B" w:rsidRDefault="0082560B" w:rsidP="0082560B">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82560B" w:rsidRDefault="0082560B" w:rsidP="0082560B">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82560B" w:rsidRDefault="0082560B" w:rsidP="0082560B">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82560B" w:rsidRDefault="0082560B" w:rsidP="0082560B">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82560B" w:rsidRDefault="0082560B" w:rsidP="0082560B">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82560B" w:rsidRDefault="0082560B" w:rsidP="0082560B">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82560B" w:rsidRDefault="0082560B" w:rsidP="0082560B">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82560B" w:rsidRDefault="0082560B" w:rsidP="0082560B">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82560B" w:rsidRDefault="0082560B" w:rsidP="0082560B">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82560B" w:rsidRDefault="0082560B" w:rsidP="0082560B">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82560B" w:rsidRDefault="0082560B" w:rsidP="0082560B">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82560B" w:rsidRPr="00832DA9" w:rsidRDefault="0082560B" w:rsidP="0082560B">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82560B" w:rsidRPr="00832DA9" w:rsidRDefault="0082560B" w:rsidP="0082560B">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82560B" w:rsidRPr="00832DA9" w:rsidRDefault="0082560B" w:rsidP="0082560B">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82560B" w:rsidRPr="00832DA9" w:rsidRDefault="0082560B" w:rsidP="0082560B">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82560B" w:rsidRPr="00832DA9" w:rsidRDefault="0082560B" w:rsidP="0082560B">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82560B" w:rsidRDefault="0082560B" w:rsidP="0082560B">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82560B" w:rsidRDefault="0082560B" w:rsidP="0082560B">
      <w:pPr>
        <w:pStyle w:val="12"/>
        <w:spacing w:line="360" w:lineRule="auto"/>
        <w:ind w:firstLine="400"/>
        <w:rPr>
          <w:rFonts w:ascii="宋体" w:hAnsi="宋体" w:cs="宋体"/>
          <w:sz w:val="20"/>
          <w:szCs w:val="21"/>
        </w:rPr>
      </w:pPr>
    </w:p>
    <w:p w:rsidR="0082560B" w:rsidRDefault="0082560B" w:rsidP="0082560B">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82560B" w:rsidRDefault="0082560B" w:rsidP="0082560B">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82560B" w:rsidRDefault="0082560B" w:rsidP="0082560B">
      <w:pPr>
        <w:pStyle w:val="12"/>
        <w:spacing w:line="360" w:lineRule="auto"/>
        <w:ind w:firstLine="400"/>
        <w:rPr>
          <w:rFonts w:ascii="宋体" w:hAnsi="宋体" w:cs="宋体"/>
          <w:sz w:val="20"/>
          <w:szCs w:val="21"/>
        </w:rPr>
      </w:pPr>
    </w:p>
    <w:p w:rsidR="0082560B" w:rsidRDefault="0082560B" w:rsidP="0082560B">
      <w:pPr>
        <w:spacing w:line="360" w:lineRule="auto"/>
        <w:rPr>
          <w:rStyle w:val="fontstyle01"/>
          <w:rFonts w:hint="default"/>
          <w:sz w:val="20"/>
        </w:rPr>
      </w:pPr>
      <w:r>
        <w:rPr>
          <w:rStyle w:val="fontstyle01"/>
          <w:rFonts w:hint="default"/>
          <w:sz w:val="20"/>
        </w:rPr>
        <w:t>个人投资者（如适用）：                   机构投资者（如适用）：</w:t>
      </w:r>
    </w:p>
    <w:p w:rsidR="0082560B" w:rsidRDefault="0082560B" w:rsidP="0082560B">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82560B" w:rsidRDefault="0082560B" w:rsidP="0082560B">
      <w:pPr>
        <w:spacing w:line="360" w:lineRule="auto"/>
        <w:rPr>
          <w:rStyle w:val="fontstyle01"/>
          <w:rFonts w:hint="default"/>
          <w:sz w:val="20"/>
        </w:rPr>
      </w:pPr>
      <w:r>
        <w:rPr>
          <w:rStyle w:val="fontstyle01"/>
          <w:rFonts w:hint="default"/>
          <w:sz w:val="20"/>
        </w:rPr>
        <w:t xml:space="preserve">   年  月  日                           法定代表人或授权代理人：（签名或盖章）</w:t>
      </w:r>
    </w:p>
    <w:p w:rsidR="0082560B" w:rsidRDefault="0082560B" w:rsidP="0082560B">
      <w:pPr>
        <w:widowControl/>
        <w:jc w:val="left"/>
      </w:pPr>
      <w:r>
        <w:rPr>
          <w:rStyle w:val="fontstyle01"/>
          <w:rFonts w:hint="default"/>
          <w:sz w:val="20"/>
        </w:rPr>
        <w:t xml:space="preserve">                                            年    月   日</w:t>
      </w:r>
    </w:p>
    <w:p w:rsidR="0082560B" w:rsidRDefault="0082560B" w:rsidP="0082560B">
      <w:pPr>
        <w:pStyle w:val="a8"/>
        <w:ind w:firstLineChars="0" w:firstLine="0"/>
        <w:rPr>
          <w:b/>
          <w:kern w:val="0"/>
          <w:sz w:val="15"/>
          <w:szCs w:val="11"/>
        </w:rPr>
      </w:pPr>
    </w:p>
    <w:p w:rsidR="0082560B" w:rsidRDefault="0082560B" w:rsidP="0082560B">
      <w:pPr>
        <w:pStyle w:val="a8"/>
        <w:ind w:firstLine="301"/>
        <w:rPr>
          <w:rFonts w:ascii="宋体"/>
          <w:b/>
          <w:bCs/>
          <w:color w:val="3D3D3D"/>
          <w:kern w:val="0"/>
          <w:sz w:val="15"/>
          <w:szCs w:val="15"/>
        </w:rPr>
      </w:pPr>
    </w:p>
    <w:p w:rsidR="0082560B" w:rsidRDefault="0082560B" w:rsidP="0082560B">
      <w:pPr>
        <w:pStyle w:val="a8"/>
        <w:ind w:firstLine="301"/>
        <w:rPr>
          <w:rFonts w:ascii="宋体"/>
          <w:b/>
          <w:bCs/>
          <w:color w:val="3D3D3D"/>
          <w:kern w:val="0"/>
          <w:sz w:val="15"/>
          <w:szCs w:val="15"/>
        </w:rPr>
      </w:pPr>
    </w:p>
    <w:p w:rsidR="0082560B" w:rsidRPr="0082560B" w:rsidRDefault="0082560B" w:rsidP="0082560B">
      <w:pPr>
        <w:rPr>
          <w:rFonts w:hint="eastAsia"/>
        </w:rPr>
      </w:pPr>
    </w:p>
    <w:sectPr w:rsidR="0082560B" w:rsidRPr="0082560B">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722" w:rsidRDefault="000F6722">
      <w:r>
        <w:separator/>
      </w:r>
    </w:p>
  </w:endnote>
  <w:endnote w:type="continuationSeparator" w:id="0">
    <w:p w:rsidR="000F6722" w:rsidRDefault="000F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60B" w:rsidRDefault="0082560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722" w:rsidRDefault="000F6722">
      <w:r>
        <w:separator/>
      </w:r>
    </w:p>
  </w:footnote>
  <w:footnote w:type="continuationSeparator" w:id="0">
    <w:p w:rsidR="000F6722" w:rsidRDefault="000F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60B" w:rsidRDefault="0082560B">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746" w:rsidRDefault="000F6722">
    <w:pPr>
      <w:pStyle w:val="a3"/>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649EF"/>
    <w:multiLevelType w:val="multilevel"/>
    <w:tmpl w:val="119E2DAC"/>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1"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4B525CD8"/>
    <w:multiLevelType w:val="hybridMultilevel"/>
    <w:tmpl w:val="1374B1CE"/>
    <w:lvl w:ilvl="0" w:tplc="D312F374">
      <w:start w:val="1"/>
      <w:numFmt w:val="decimal"/>
      <w:lvlRestart w:val="0"/>
      <w:lvlText w:val="%1."/>
      <w:lvlJc w:val="left"/>
      <w:pPr>
        <w:tabs>
          <w:tab w:val="num" w:pos="0"/>
        </w:tabs>
        <w:ind w:left="660" w:hanging="360"/>
      </w:pPr>
      <w:rPr>
        <w:rFonts w:ascii="方正黑体_GBK" w:eastAsia="方正黑体_GBK" w:hAnsi="方正黑体_GBK" w:hint="default"/>
      </w:rPr>
    </w:lvl>
    <w:lvl w:ilvl="1" w:tplc="3D8C9758">
      <w:start w:val="1"/>
      <w:numFmt w:val="lowerLetter"/>
      <w:lvlText w:val="%2)"/>
      <w:lvlJc w:val="left"/>
      <w:pPr>
        <w:tabs>
          <w:tab w:val="num" w:pos="0"/>
        </w:tabs>
        <w:ind w:left="1140" w:hanging="420"/>
      </w:pPr>
      <w:rPr>
        <w:rFonts w:ascii="方正黑体_GBK" w:eastAsia="方正黑体_GBK" w:hAnsi="方正黑体_GBK" w:hint="default"/>
      </w:rPr>
    </w:lvl>
    <w:lvl w:ilvl="2" w:tplc="B3960F2A">
      <w:start w:val="1"/>
      <w:numFmt w:val="decimal"/>
      <w:lvlText w:val="%3."/>
      <w:lvlJc w:val="right"/>
      <w:pPr>
        <w:tabs>
          <w:tab w:val="num" w:pos="0"/>
        </w:tabs>
        <w:ind w:left="1560" w:hanging="420"/>
      </w:pPr>
      <w:rPr>
        <w:rFonts w:ascii="方正黑体_GBK" w:eastAsia="方正黑体_GBK" w:hAnsi="方正黑体_GBK" w:hint="default"/>
      </w:rPr>
    </w:lvl>
    <w:lvl w:ilvl="3" w:tplc="37C2636C">
      <w:start w:val="1"/>
      <w:numFmt w:val="decimal"/>
      <w:lvlText w:val="%4."/>
      <w:lvlJc w:val="left"/>
      <w:pPr>
        <w:tabs>
          <w:tab w:val="num" w:pos="0"/>
        </w:tabs>
        <w:ind w:left="1980" w:hanging="420"/>
      </w:pPr>
      <w:rPr>
        <w:rFonts w:ascii="方正黑体_GBK" w:eastAsia="方正黑体_GBK" w:hAnsi="方正黑体_GBK" w:hint="default"/>
      </w:rPr>
    </w:lvl>
    <w:lvl w:ilvl="4" w:tplc="C4A8D90A">
      <w:start w:val="1"/>
      <w:numFmt w:val="lowerLetter"/>
      <w:lvlText w:val="%5)"/>
      <w:lvlJc w:val="left"/>
      <w:pPr>
        <w:tabs>
          <w:tab w:val="num" w:pos="0"/>
        </w:tabs>
        <w:ind w:left="2400" w:hanging="420"/>
      </w:pPr>
      <w:rPr>
        <w:rFonts w:ascii="方正黑体_GBK" w:eastAsia="方正黑体_GBK" w:hAnsi="方正黑体_GBK" w:hint="default"/>
      </w:rPr>
    </w:lvl>
    <w:lvl w:ilvl="5" w:tplc="EDAC8044">
      <w:start w:val="1"/>
      <w:numFmt w:val="decimal"/>
      <w:lvlText w:val="%6."/>
      <w:lvlJc w:val="right"/>
      <w:pPr>
        <w:tabs>
          <w:tab w:val="num" w:pos="0"/>
        </w:tabs>
        <w:ind w:left="2820" w:hanging="420"/>
      </w:pPr>
      <w:rPr>
        <w:rFonts w:ascii="方正黑体_GBK" w:eastAsia="方正黑体_GBK" w:hAnsi="方正黑体_GBK" w:hint="default"/>
      </w:rPr>
    </w:lvl>
    <w:lvl w:ilvl="6" w:tplc="4D22884A">
      <w:start w:val="1"/>
      <w:numFmt w:val="decimal"/>
      <w:lvlText w:val="%7."/>
      <w:lvlJc w:val="left"/>
      <w:pPr>
        <w:tabs>
          <w:tab w:val="num" w:pos="0"/>
        </w:tabs>
        <w:ind w:left="3240" w:hanging="420"/>
      </w:pPr>
      <w:rPr>
        <w:rFonts w:ascii="方正黑体_GBK" w:eastAsia="方正黑体_GBK" w:hAnsi="方正黑体_GBK" w:hint="default"/>
      </w:rPr>
    </w:lvl>
    <w:lvl w:ilvl="7" w:tplc="E0862EFA">
      <w:start w:val="1"/>
      <w:numFmt w:val="lowerLetter"/>
      <w:lvlText w:val="%8)"/>
      <w:lvlJc w:val="left"/>
      <w:pPr>
        <w:tabs>
          <w:tab w:val="num" w:pos="0"/>
        </w:tabs>
        <w:ind w:left="3660" w:hanging="420"/>
      </w:pPr>
      <w:rPr>
        <w:rFonts w:ascii="方正黑体_GBK" w:eastAsia="方正黑体_GBK" w:hAnsi="方正黑体_GBK" w:hint="default"/>
      </w:rPr>
    </w:lvl>
    <w:lvl w:ilvl="8" w:tplc="A9467F36">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6" w15:restartNumberingAfterBreak="0">
    <w:nsid w:val="4DA16B59"/>
    <w:multiLevelType w:val="hybridMultilevel"/>
    <w:tmpl w:val="1B2E09F0"/>
    <w:lvl w:ilvl="0" w:tplc="B6F44696">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593263BA">
      <w:start w:val="1"/>
      <w:numFmt w:val="lowerLetter"/>
      <w:lvlText w:val="%2)"/>
      <w:lvlJc w:val="left"/>
      <w:pPr>
        <w:tabs>
          <w:tab w:val="num" w:pos="0"/>
        </w:tabs>
        <w:ind w:left="1141" w:hanging="420"/>
      </w:pPr>
      <w:rPr>
        <w:rFonts w:ascii="方正黑体_GBK" w:eastAsia="方正黑体_GBK" w:hAnsi="方正黑体_GBK" w:hint="default"/>
      </w:rPr>
    </w:lvl>
    <w:lvl w:ilvl="2" w:tplc="4720194C">
      <w:start w:val="1"/>
      <w:numFmt w:val="decimal"/>
      <w:lvlText w:val="%3."/>
      <w:lvlJc w:val="right"/>
      <w:pPr>
        <w:tabs>
          <w:tab w:val="num" w:pos="0"/>
        </w:tabs>
        <w:ind w:left="1561" w:hanging="420"/>
      </w:pPr>
      <w:rPr>
        <w:rFonts w:ascii="方正黑体_GBK" w:eastAsia="方正黑体_GBK" w:hAnsi="方正黑体_GBK" w:hint="default"/>
      </w:rPr>
    </w:lvl>
    <w:lvl w:ilvl="3" w:tplc="DE24CC78">
      <w:start w:val="1"/>
      <w:numFmt w:val="decimal"/>
      <w:lvlText w:val="%4."/>
      <w:lvlJc w:val="left"/>
      <w:pPr>
        <w:tabs>
          <w:tab w:val="num" w:pos="0"/>
        </w:tabs>
        <w:ind w:left="1981" w:hanging="420"/>
      </w:pPr>
      <w:rPr>
        <w:rFonts w:ascii="方正黑体_GBK" w:eastAsia="方正黑体_GBK" w:hAnsi="方正黑体_GBK" w:hint="default"/>
      </w:rPr>
    </w:lvl>
    <w:lvl w:ilvl="4" w:tplc="B44080CC">
      <w:start w:val="1"/>
      <w:numFmt w:val="lowerLetter"/>
      <w:lvlText w:val="%5)"/>
      <w:lvlJc w:val="left"/>
      <w:pPr>
        <w:tabs>
          <w:tab w:val="num" w:pos="0"/>
        </w:tabs>
        <w:ind w:left="2401" w:hanging="420"/>
      </w:pPr>
      <w:rPr>
        <w:rFonts w:ascii="方正黑体_GBK" w:eastAsia="方正黑体_GBK" w:hAnsi="方正黑体_GBK" w:hint="default"/>
      </w:rPr>
    </w:lvl>
    <w:lvl w:ilvl="5" w:tplc="7CC40D6A">
      <w:start w:val="1"/>
      <w:numFmt w:val="decimal"/>
      <w:lvlText w:val="%6."/>
      <w:lvlJc w:val="right"/>
      <w:pPr>
        <w:tabs>
          <w:tab w:val="num" w:pos="0"/>
        </w:tabs>
        <w:ind w:left="2821" w:hanging="420"/>
      </w:pPr>
      <w:rPr>
        <w:rFonts w:ascii="方正黑体_GBK" w:eastAsia="方正黑体_GBK" w:hAnsi="方正黑体_GBK" w:hint="default"/>
      </w:rPr>
    </w:lvl>
    <w:lvl w:ilvl="6" w:tplc="DDE8ADDC">
      <w:start w:val="1"/>
      <w:numFmt w:val="decimal"/>
      <w:lvlText w:val="%7."/>
      <w:lvlJc w:val="left"/>
      <w:pPr>
        <w:tabs>
          <w:tab w:val="num" w:pos="0"/>
        </w:tabs>
        <w:ind w:left="3241" w:hanging="420"/>
      </w:pPr>
      <w:rPr>
        <w:rFonts w:ascii="方正黑体_GBK" w:eastAsia="方正黑体_GBK" w:hAnsi="方正黑体_GBK" w:hint="default"/>
      </w:rPr>
    </w:lvl>
    <w:lvl w:ilvl="7" w:tplc="53D0A8F2">
      <w:start w:val="1"/>
      <w:numFmt w:val="lowerLetter"/>
      <w:lvlText w:val="%8)"/>
      <w:lvlJc w:val="left"/>
      <w:pPr>
        <w:tabs>
          <w:tab w:val="num" w:pos="0"/>
        </w:tabs>
        <w:ind w:left="3661" w:hanging="420"/>
      </w:pPr>
      <w:rPr>
        <w:rFonts w:ascii="方正黑体_GBK" w:eastAsia="方正黑体_GBK" w:hAnsi="方正黑体_GBK" w:hint="default"/>
      </w:rPr>
    </w:lvl>
    <w:lvl w:ilvl="8" w:tplc="D4C2C48A">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7" w15:restartNumberingAfterBreak="0">
    <w:nsid w:val="510A3506"/>
    <w:multiLevelType w:val="singleLevel"/>
    <w:tmpl w:val="510A3506"/>
    <w:lvl w:ilvl="0">
      <w:start w:val="1"/>
      <w:numFmt w:val="decimal"/>
      <w:suff w:val="nothing"/>
      <w:lvlText w:val="（%1）"/>
      <w:lvlJc w:val="left"/>
    </w:lvl>
  </w:abstractNum>
  <w:abstractNum w:abstractNumId="8"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9" w15:restartNumberingAfterBreak="0">
    <w:nsid w:val="5DF84C9C"/>
    <w:multiLevelType w:val="singleLevel"/>
    <w:tmpl w:val="5DF84C9C"/>
    <w:lvl w:ilvl="0">
      <w:start w:val="1"/>
      <w:numFmt w:val="decimal"/>
      <w:suff w:val="nothing"/>
      <w:lvlText w:val="%1."/>
      <w:lvlJc w:val="left"/>
    </w:lvl>
  </w:abstractNum>
  <w:abstractNum w:abstractNumId="10" w15:restartNumberingAfterBreak="0">
    <w:nsid w:val="5DF84CBD"/>
    <w:multiLevelType w:val="singleLevel"/>
    <w:tmpl w:val="5DF84CBD"/>
    <w:lvl w:ilvl="0">
      <w:start w:val="1"/>
      <w:numFmt w:val="decimal"/>
      <w:suff w:val="nothing"/>
      <w:lvlText w:val="（%1）"/>
      <w:lvlJc w:val="left"/>
    </w:lvl>
  </w:abstractNum>
  <w:abstractNum w:abstractNumId="11" w15:restartNumberingAfterBreak="0">
    <w:nsid w:val="5DF84D07"/>
    <w:multiLevelType w:val="singleLevel"/>
    <w:tmpl w:val="5DF84D07"/>
    <w:lvl w:ilvl="0">
      <w:start w:val="1"/>
      <w:numFmt w:val="decimal"/>
      <w:suff w:val="nothing"/>
      <w:lvlText w:val="（%1）"/>
      <w:lvlJc w:val="left"/>
    </w:lvl>
  </w:abstractNum>
  <w:abstractNum w:abstractNumId="12" w15:restartNumberingAfterBreak="0">
    <w:nsid w:val="6D2A3EBA"/>
    <w:multiLevelType w:val="singleLevel"/>
    <w:tmpl w:val="6D2A3EBA"/>
    <w:lvl w:ilvl="0">
      <w:start w:val="1"/>
      <w:numFmt w:val="decimal"/>
      <w:suff w:val="nothing"/>
      <w:lvlText w:val="（%1）"/>
      <w:lvlJc w:val="left"/>
    </w:lvl>
  </w:abstractNum>
  <w:abstractNum w:abstractNumId="13" w15:restartNumberingAfterBreak="0">
    <w:nsid w:val="77414E63"/>
    <w:multiLevelType w:val="multilevel"/>
    <w:tmpl w:val="F59CE614"/>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14" w15:restartNumberingAfterBreak="0">
    <w:nsid w:val="7A29506B"/>
    <w:multiLevelType w:val="singleLevel"/>
    <w:tmpl w:val="7A29506B"/>
    <w:lvl w:ilvl="0">
      <w:start w:val="1"/>
      <w:numFmt w:val="decimal"/>
      <w:suff w:val="nothing"/>
      <w:lvlText w:val="（%1）"/>
      <w:lvlJc w:val="left"/>
    </w:lvl>
  </w:abstractNum>
  <w:num w:numId="1">
    <w:abstractNumId w:val="13"/>
  </w:num>
  <w:num w:numId="2">
    <w:abstractNumId w:val="0"/>
  </w:num>
  <w:num w:numId="3">
    <w:abstractNumId w:val="6"/>
  </w:num>
  <w:num w:numId="4">
    <w:abstractNumId w:val="5"/>
  </w:num>
  <w:num w:numId="5">
    <w:abstractNumId w:val="4"/>
  </w:num>
  <w:num w:numId="6">
    <w:abstractNumId w:val="9"/>
  </w:num>
  <w:num w:numId="7">
    <w:abstractNumId w:val="10"/>
  </w:num>
  <w:num w:numId="8">
    <w:abstractNumId w:val="11"/>
  </w:num>
  <w:num w:numId="9">
    <w:abstractNumId w:val="7"/>
  </w:num>
  <w:num w:numId="10">
    <w:abstractNumId w:val="8"/>
  </w:num>
  <w:num w:numId="11">
    <w:abstractNumId w:val="3"/>
  </w:num>
  <w:num w:numId="12">
    <w:abstractNumId w:val="14"/>
  </w:num>
  <w:num w:numId="13">
    <w:abstractNumId w:val="2"/>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CA3746"/>
    <w:rsid w:val="000F6722"/>
    <w:rsid w:val="0082560B"/>
    <w:rsid w:val="00CA3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62E59C"/>
  <w15:docId w15:val="{19424E79-A7BC-4C18-BE3D-A143C7E01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2f791c11">
    <w:name w:val="Normal2f791c11"/>
    <w:pPr>
      <w:widowControl w:val="0"/>
      <w:jc w:val="both"/>
    </w:pPr>
    <w:rPr>
      <w:rFonts w:ascii="方正黑体_GBK" w:eastAsia="方正黑体_GBK" w:hAnsi="方正黑体_GBK" w:cs="Times New Roman"/>
      <w:szCs w:val="21"/>
    </w:rPr>
  </w:style>
  <w:style w:type="paragraph" w:customStyle="1" w:styleId="heading12aaab837">
    <w:name w:val="heading 12aaab837"/>
    <w:basedOn w:val="Normal2f791c11"/>
    <w:next w:val="a"/>
    <w:pPr>
      <w:keepNext/>
      <w:keepLines/>
      <w:spacing w:before="340" w:after="330" w:line="578" w:lineRule="auto"/>
      <w:outlineLvl w:val="0"/>
    </w:pPr>
    <w:rPr>
      <w:b/>
      <w:bCs/>
      <w:kern w:val="44"/>
      <w:sz w:val="44"/>
    </w:rPr>
  </w:style>
  <w:style w:type="paragraph" w:customStyle="1" w:styleId="heading202dd5902">
    <w:name w:val="heading 202dd5902"/>
    <w:basedOn w:val="Normal2f791c11"/>
    <w:next w:val="a"/>
    <w:pPr>
      <w:keepNext/>
      <w:keepLines/>
      <w:spacing w:before="260" w:after="260" w:line="415" w:lineRule="auto"/>
      <w:outlineLvl w:val="1"/>
    </w:pPr>
    <w:rPr>
      <w:b/>
      <w:sz w:val="32"/>
    </w:rPr>
  </w:style>
  <w:style w:type="paragraph" w:customStyle="1" w:styleId="heading31937b7aa">
    <w:name w:val="heading 31937b7aa"/>
    <w:basedOn w:val="Normal2f791c11"/>
    <w:next w:val="a"/>
    <w:pPr>
      <w:keepNext/>
      <w:keepLines/>
      <w:spacing w:before="260" w:after="260" w:line="415" w:lineRule="auto"/>
      <w:outlineLvl w:val="2"/>
    </w:pPr>
    <w:rPr>
      <w:b/>
      <w:sz w:val="32"/>
    </w:rPr>
  </w:style>
  <w:style w:type="character" w:customStyle="1" w:styleId="DefaultParagraphFonta684c190">
    <w:name w:val="Default Paragraph Fonta684c190"/>
  </w:style>
  <w:style w:type="paragraph" w:customStyle="1" w:styleId="toc1be13c9e0">
    <w:name w:val="toc 1be13c9e0"/>
    <w:basedOn w:val="Normal2f791c11"/>
    <w:next w:val="a"/>
    <w:autoRedefine/>
  </w:style>
  <w:style w:type="paragraph" w:customStyle="1" w:styleId="toc2bb1b55a9">
    <w:name w:val="toc 2bb1b55a9"/>
    <w:basedOn w:val="Normal2f791c11"/>
    <w:next w:val="a"/>
    <w:autoRedefine/>
    <w:pPr>
      <w:ind w:left="420"/>
    </w:pPr>
  </w:style>
  <w:style w:type="paragraph" w:customStyle="1" w:styleId="toc3f80f2a8b">
    <w:name w:val="toc 3f80f2a8b"/>
    <w:basedOn w:val="Normal2f791c11"/>
    <w:next w:val="a"/>
    <w:autoRedefine/>
    <w:pPr>
      <w:ind w:left="840"/>
    </w:pPr>
  </w:style>
  <w:style w:type="paragraph" w:customStyle="1" w:styleId="toc42d4a1cfb">
    <w:name w:val="toc 42d4a1cfb"/>
    <w:basedOn w:val="Normal2f791c11"/>
    <w:next w:val="a"/>
    <w:autoRedefine/>
    <w:pPr>
      <w:ind w:left="1260"/>
    </w:pPr>
  </w:style>
  <w:style w:type="paragraph" w:customStyle="1" w:styleId="toc56bd1aed7">
    <w:name w:val="toc 56bd1aed7"/>
    <w:basedOn w:val="Normal2f791c11"/>
    <w:next w:val="a"/>
    <w:autoRedefine/>
    <w:pPr>
      <w:ind w:left="1680"/>
    </w:pPr>
  </w:style>
  <w:style w:type="paragraph" w:customStyle="1" w:styleId="header0da1e6cb">
    <w:name w:val="header0da1e6cb"/>
    <w:basedOn w:val="Normal2f791c11"/>
    <w:pPr>
      <w:pBdr>
        <w:bottom w:val="single" w:sz="6" w:space="1" w:color="auto"/>
      </w:pBdr>
      <w:tabs>
        <w:tab w:val="center" w:pos="4153"/>
        <w:tab w:val="right" w:pos="8307"/>
      </w:tabs>
      <w:snapToGrid w:val="0"/>
      <w:jc w:val="center"/>
    </w:pPr>
    <w:rPr>
      <w:sz w:val="18"/>
    </w:rPr>
  </w:style>
  <w:style w:type="paragraph" w:customStyle="1" w:styleId="footer8d7ad5e3">
    <w:name w:val="footer8d7ad5e3"/>
    <w:basedOn w:val="Normal2f791c11"/>
    <w:pPr>
      <w:tabs>
        <w:tab w:val="center" w:pos="4153"/>
        <w:tab w:val="right" w:pos="8307"/>
      </w:tabs>
      <w:snapToGrid w:val="0"/>
      <w:jc w:val="left"/>
    </w:pPr>
    <w:rPr>
      <w:sz w:val="18"/>
    </w:rPr>
  </w:style>
  <w:style w:type="character" w:customStyle="1" w:styleId="Strong43c8f7fe">
    <w:name w:val="Strong43c8f7fe"/>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bf7a014b">
    <w:name w:val="Normalbf7a014b"/>
    <w:next w:val="10"/>
    <w:pPr>
      <w:widowControl w:val="0"/>
      <w:jc w:val="both"/>
    </w:pPr>
    <w:rPr>
      <w:rFonts w:ascii="方正黑体_GBK" w:eastAsia="方正黑体_GBK" w:hAnsi="方正黑体_GBK" w:cs="Times New Roman"/>
      <w:sz w:val="18"/>
      <w:szCs w:val="18"/>
    </w:rPr>
  </w:style>
  <w:style w:type="paragraph" w:customStyle="1" w:styleId="heading1a11065cc">
    <w:name w:val="heading 1a11065cc"/>
    <w:basedOn w:val="Normalbf7a014b"/>
    <w:next w:val="a"/>
    <w:pPr>
      <w:keepNext/>
      <w:keepLines/>
      <w:spacing w:before="340" w:after="330" w:line="578" w:lineRule="auto"/>
      <w:outlineLvl w:val="0"/>
    </w:pPr>
    <w:rPr>
      <w:b/>
      <w:bCs/>
      <w:kern w:val="44"/>
      <w:sz w:val="44"/>
    </w:rPr>
  </w:style>
  <w:style w:type="paragraph" w:customStyle="1" w:styleId="heading207da093f">
    <w:name w:val="heading 207da093f"/>
    <w:basedOn w:val="Normalbf7a014b"/>
    <w:next w:val="a"/>
    <w:pPr>
      <w:keepNext/>
      <w:keepLines/>
      <w:spacing w:before="260" w:after="260" w:line="415" w:lineRule="auto"/>
      <w:outlineLvl w:val="1"/>
    </w:pPr>
    <w:rPr>
      <w:b/>
      <w:sz w:val="32"/>
    </w:rPr>
  </w:style>
  <w:style w:type="paragraph" w:customStyle="1" w:styleId="heading3294dc30a">
    <w:name w:val="heading 3294dc30a"/>
    <w:basedOn w:val="Normalbf7a014b"/>
    <w:next w:val="a"/>
    <w:pPr>
      <w:keepNext/>
      <w:keepLines/>
      <w:spacing w:before="260" w:after="260" w:line="415" w:lineRule="auto"/>
      <w:outlineLvl w:val="2"/>
    </w:pPr>
    <w:rPr>
      <w:b/>
      <w:sz w:val="32"/>
    </w:rPr>
  </w:style>
  <w:style w:type="character" w:customStyle="1" w:styleId="DefaultParagraphFont1b1e1388">
    <w:name w:val="Default Paragraph Font1b1e1388"/>
  </w:style>
  <w:style w:type="paragraph" w:customStyle="1" w:styleId="NormalIndenteb5f607d">
    <w:name w:val="Normal Indenteb5f607d"/>
    <w:basedOn w:val="Normalbf7a014b"/>
    <w:pPr>
      <w:ind w:firstLineChars="200" w:firstLine="200"/>
    </w:pPr>
  </w:style>
  <w:style w:type="paragraph" w:customStyle="1" w:styleId="toc52ffc3041">
    <w:name w:val="toc 52ffc3041"/>
    <w:basedOn w:val="Normalbf7a014b"/>
    <w:next w:val="a"/>
    <w:pPr>
      <w:ind w:left="1680"/>
    </w:pPr>
  </w:style>
  <w:style w:type="paragraph" w:customStyle="1" w:styleId="toc3339bca5a">
    <w:name w:val="toc 3339bca5a"/>
    <w:basedOn w:val="Normalbf7a014b"/>
    <w:next w:val="a"/>
    <w:pPr>
      <w:ind w:left="840"/>
    </w:pPr>
  </w:style>
  <w:style w:type="paragraph" w:customStyle="1" w:styleId="footera2dd73f4">
    <w:name w:val="footera2dd73f4"/>
    <w:basedOn w:val="Normalbf7a014b"/>
    <w:pPr>
      <w:tabs>
        <w:tab w:val="center" w:pos="4153"/>
        <w:tab w:val="right" w:pos="8307"/>
      </w:tabs>
      <w:snapToGrid w:val="0"/>
      <w:jc w:val="left"/>
    </w:pPr>
  </w:style>
  <w:style w:type="paragraph" w:customStyle="1" w:styleId="header3b347ee7">
    <w:name w:val="header3b347ee7"/>
    <w:basedOn w:val="Normalbf7a014b"/>
    <w:pPr>
      <w:pBdr>
        <w:bottom w:val="single" w:sz="6" w:space="1" w:color="auto"/>
      </w:pBdr>
      <w:tabs>
        <w:tab w:val="center" w:pos="4153"/>
        <w:tab w:val="right" w:pos="8307"/>
      </w:tabs>
      <w:snapToGrid w:val="0"/>
      <w:jc w:val="center"/>
    </w:pPr>
  </w:style>
  <w:style w:type="paragraph" w:customStyle="1" w:styleId="toc114edfd3b">
    <w:name w:val="toc 114edfd3b"/>
    <w:basedOn w:val="Normalbf7a014b"/>
    <w:next w:val="a"/>
  </w:style>
  <w:style w:type="paragraph" w:customStyle="1" w:styleId="toc438db6c76">
    <w:name w:val="toc 438db6c76"/>
    <w:basedOn w:val="Normalbf7a014b"/>
    <w:next w:val="a"/>
    <w:pPr>
      <w:ind w:left="1260"/>
    </w:pPr>
  </w:style>
  <w:style w:type="paragraph" w:customStyle="1" w:styleId="toc227539413">
    <w:name w:val="toc 227539413"/>
    <w:basedOn w:val="Normalbf7a014b"/>
    <w:next w:val="a"/>
    <w:pPr>
      <w:ind w:left="420"/>
    </w:pPr>
  </w:style>
  <w:style w:type="paragraph" w:customStyle="1" w:styleId="NormalWeb42394766">
    <w:name w:val="Normal (Web)42394766"/>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1f2dcf391f2dcf39">
    <w:name w:val="Normal1f2dcf391f2dcf39"/>
    <w:next w:val="10"/>
    <w:pPr>
      <w:widowControl w:val="0"/>
      <w:jc w:val="both"/>
    </w:pPr>
    <w:rPr>
      <w:rFonts w:ascii="方正黑体_GBK" w:eastAsia="方正黑体_GBK" w:hAnsi="方正黑体_GBK" w:cs="Times New Roman"/>
      <w:szCs w:val="21"/>
    </w:rPr>
  </w:style>
  <w:style w:type="paragraph" w:customStyle="1" w:styleId="heading18dc57b0e8dc57b0e">
    <w:name w:val="heading 18dc57b0e8dc57b0e"/>
    <w:basedOn w:val="Normal1f2dcf391f2dcf39"/>
    <w:next w:val="a"/>
    <w:pPr>
      <w:keepNext/>
      <w:keepLines/>
      <w:spacing w:before="340" w:after="330" w:line="578" w:lineRule="auto"/>
      <w:outlineLvl w:val="0"/>
    </w:pPr>
    <w:rPr>
      <w:b/>
      <w:bCs/>
      <w:kern w:val="44"/>
      <w:sz w:val="44"/>
    </w:rPr>
  </w:style>
  <w:style w:type="paragraph" w:customStyle="1" w:styleId="heading25d3632275d363227">
    <w:name w:val="heading 25d3632275d363227"/>
    <w:basedOn w:val="Normal1f2dcf391f2dcf39"/>
    <w:next w:val="a"/>
    <w:pPr>
      <w:keepNext/>
      <w:keepLines/>
      <w:spacing w:before="260" w:after="260" w:line="415" w:lineRule="auto"/>
      <w:outlineLvl w:val="1"/>
    </w:pPr>
    <w:rPr>
      <w:b/>
      <w:sz w:val="32"/>
    </w:rPr>
  </w:style>
  <w:style w:type="paragraph" w:customStyle="1" w:styleId="heading3ac5e0487ac5e0487">
    <w:name w:val="heading 3ac5e0487ac5e0487"/>
    <w:basedOn w:val="Normal1f2dcf391f2dcf39"/>
    <w:next w:val="a"/>
    <w:pPr>
      <w:keepNext/>
      <w:keepLines/>
      <w:spacing w:before="260" w:after="260" w:line="415" w:lineRule="auto"/>
      <w:outlineLvl w:val="2"/>
    </w:pPr>
    <w:rPr>
      <w:b/>
      <w:sz w:val="32"/>
    </w:rPr>
  </w:style>
  <w:style w:type="character" w:customStyle="1" w:styleId="DefaultParagraphFont6604ac836604ac83">
    <w:name w:val="Default Paragraph Font6604ac836604ac83"/>
  </w:style>
  <w:style w:type="paragraph" w:customStyle="1" w:styleId="113e67ffb13e67ffb">
    <w:name w:val="引文目录113e67ffb13e67ffb"/>
    <w:basedOn w:val="Normal1f2dcf391f2dcf39"/>
    <w:next w:val="a"/>
    <w:pPr>
      <w:ind w:leftChars="200" w:left="200"/>
    </w:pPr>
  </w:style>
  <w:style w:type="paragraph" w:customStyle="1" w:styleId="toc549be40c349be40c3">
    <w:name w:val="toc 549be40c349be40c3"/>
    <w:basedOn w:val="Normal1f2dcf391f2dcf39"/>
    <w:next w:val="a"/>
    <w:pPr>
      <w:ind w:left="1680"/>
    </w:pPr>
  </w:style>
  <w:style w:type="paragraph" w:customStyle="1" w:styleId="toc327eef4ae27eef4ae">
    <w:name w:val="toc 327eef4ae27eef4ae"/>
    <w:basedOn w:val="Normal1f2dcf391f2dcf39"/>
    <w:next w:val="a"/>
    <w:pPr>
      <w:ind w:left="840"/>
    </w:pPr>
  </w:style>
  <w:style w:type="paragraph" w:customStyle="1" w:styleId="footerc79b1eb6c79b1eb6">
    <w:name w:val="footerc79b1eb6c79b1eb6"/>
    <w:basedOn w:val="Normal1f2dcf391f2dcf39"/>
    <w:pPr>
      <w:tabs>
        <w:tab w:val="center" w:pos="4153"/>
        <w:tab w:val="right" w:pos="8307"/>
      </w:tabs>
      <w:snapToGrid w:val="0"/>
      <w:jc w:val="left"/>
    </w:pPr>
    <w:rPr>
      <w:sz w:val="18"/>
    </w:rPr>
  </w:style>
  <w:style w:type="paragraph" w:customStyle="1" w:styleId="headere25e1a3ce25e1a3c">
    <w:name w:val="headere25e1a3ce25e1a3c"/>
    <w:basedOn w:val="Normal1f2dcf391f2dcf39"/>
    <w:pPr>
      <w:pBdr>
        <w:bottom w:val="single" w:sz="6" w:space="1" w:color="auto"/>
      </w:pBdr>
      <w:tabs>
        <w:tab w:val="center" w:pos="4153"/>
        <w:tab w:val="right" w:pos="8307"/>
      </w:tabs>
      <w:snapToGrid w:val="0"/>
      <w:jc w:val="center"/>
    </w:pPr>
    <w:rPr>
      <w:sz w:val="18"/>
    </w:rPr>
  </w:style>
  <w:style w:type="paragraph" w:customStyle="1" w:styleId="toc1b01bcf06b01bcf06">
    <w:name w:val="toc 1b01bcf06b01bcf06"/>
    <w:basedOn w:val="Normal1f2dcf391f2dcf39"/>
    <w:next w:val="a"/>
  </w:style>
  <w:style w:type="paragraph" w:customStyle="1" w:styleId="toc4c5b7cafcc5b7cafc">
    <w:name w:val="toc 4c5b7cafcc5b7cafc"/>
    <w:basedOn w:val="Normal1f2dcf391f2dcf39"/>
    <w:next w:val="a"/>
    <w:pPr>
      <w:ind w:left="1260"/>
    </w:pPr>
  </w:style>
  <w:style w:type="paragraph" w:customStyle="1" w:styleId="toc2a8891b2aa8891b2a">
    <w:name w:val="toc 2a8891b2aa8891b2a"/>
    <w:basedOn w:val="Normal1f2dcf391f2dcf39"/>
    <w:next w:val="a"/>
    <w:pPr>
      <w:ind w:left="420"/>
    </w:pPr>
  </w:style>
  <w:style w:type="paragraph" w:customStyle="1" w:styleId="19de3cc429de3cc42">
    <w:name w:val="列出段落19de3cc429de3cc42"/>
    <w:pPr>
      <w:widowControl w:val="0"/>
      <w:ind w:firstLineChars="200" w:firstLine="200"/>
      <w:jc w:val="both"/>
    </w:pPr>
    <w:rPr>
      <w:rFonts w:ascii="方正黑体_GBK" w:eastAsia="方正黑体_GBK" w:hAnsi="方正黑体_GBK" w:cs="Times New Roman"/>
      <w:szCs w:val="21"/>
    </w:rPr>
  </w:style>
  <w:style w:type="character" w:customStyle="1" w:styleId="a4">
    <w:name w:val="页眉 字符"/>
    <w:basedOn w:val="a0"/>
    <w:link w:val="a3"/>
    <w:rsid w:val="0082560B"/>
    <w:rPr>
      <w:rFonts w:ascii="方正黑体_GBK" w:eastAsia="方正黑体_GBK" w:hAnsi="方正黑体_GBK" w:cs="Times New Roman"/>
      <w:sz w:val="18"/>
      <w:szCs w:val="21"/>
    </w:rPr>
  </w:style>
  <w:style w:type="character" w:customStyle="1" w:styleId="a6">
    <w:name w:val="页脚 字符"/>
    <w:basedOn w:val="a0"/>
    <w:link w:val="a5"/>
    <w:rsid w:val="0082560B"/>
    <w:rPr>
      <w:rFonts w:ascii="方正黑体_GBK" w:eastAsia="方正黑体_GBK" w:hAnsi="方正黑体_GBK" w:cs="Times New Roman"/>
      <w:sz w:val="18"/>
      <w:szCs w:val="21"/>
    </w:rPr>
  </w:style>
  <w:style w:type="paragraph" w:styleId="a8">
    <w:name w:val="Normal Indent"/>
    <w:basedOn w:val="a"/>
    <w:qFormat/>
    <w:rsid w:val="0082560B"/>
    <w:pPr>
      <w:ind w:firstLineChars="200" w:firstLine="200"/>
    </w:pPr>
    <w:rPr>
      <w:rFonts w:ascii="Times New Roman" w:eastAsia="宋体" w:hAnsi="Times New Roman"/>
      <w:sz w:val="18"/>
      <w:szCs w:val="18"/>
    </w:rPr>
  </w:style>
  <w:style w:type="paragraph" w:styleId="a9">
    <w:name w:val="annotation text"/>
    <w:basedOn w:val="a"/>
    <w:link w:val="aa"/>
    <w:rsid w:val="0082560B"/>
    <w:pPr>
      <w:jc w:val="left"/>
    </w:pPr>
    <w:rPr>
      <w:rFonts w:ascii="Times New Roman" w:eastAsia="宋体" w:hAnsi="Times New Roman"/>
      <w:sz w:val="18"/>
      <w:szCs w:val="18"/>
    </w:rPr>
  </w:style>
  <w:style w:type="character" w:customStyle="1" w:styleId="aa">
    <w:name w:val="批注文字 字符"/>
    <w:basedOn w:val="a0"/>
    <w:link w:val="a9"/>
    <w:rsid w:val="0082560B"/>
    <w:rPr>
      <w:rFonts w:ascii="Times New Roman" w:eastAsia="宋体" w:hAnsi="Times New Roman" w:cs="Times New Roman"/>
      <w:sz w:val="18"/>
      <w:szCs w:val="18"/>
    </w:rPr>
  </w:style>
  <w:style w:type="paragraph" w:styleId="ab">
    <w:name w:val="Normal (Web)"/>
    <w:next w:val="10"/>
    <w:qFormat/>
    <w:rsid w:val="0082560B"/>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82560B"/>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82560B"/>
    <w:pPr>
      <w:ind w:firstLineChars="200" w:firstLine="420"/>
    </w:pPr>
    <w:rPr>
      <w:rFonts w:ascii="Times New Roman" w:eastAsia="宋体" w:hAnsi="Times New Roman"/>
      <w:sz w:val="18"/>
      <w:szCs w:val="18"/>
    </w:rPr>
  </w:style>
  <w:style w:type="character" w:customStyle="1" w:styleId="fontstyle01">
    <w:name w:val="fontstyle01"/>
    <w:qFormat/>
    <w:rsid w:val="0082560B"/>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22</Pages>
  <Words>6217</Words>
  <Characters>35437</Characters>
  <Application>Microsoft Office Word</Application>
  <DocSecurity>0</DocSecurity>
  <Lines>295</Lines>
  <Paragraphs>83</Paragraphs>
  <ScaleCrop>false</ScaleCrop>
  <Company>P R C</Company>
  <LinksUpToDate>false</LinksUpToDate>
  <CharactersWithSpaces>41571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2024-11-22T02:15:00Z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y fmtid="{D5CDD505-2E9C-101B-9397-08002B2CF9AE}" pid="4" name="_KSOProductBuildMID">
    <vt:lpwstr>SYWF06B779TA069GRGR80LJF7N80O7GRQE06NJDWXF88TQLTZDBJICJXFYYHP8IRXEM65OZFZIWD8HJJEFFTDFFZ8RF0WL5BASOODHB3BEB13EC33A5F9F040B880CEC65292A1E</vt:lpwstr>
  </property>
  <property fmtid="{D5CDD505-2E9C-101B-9397-08002B2CF9AE}" pid="5" name="_KSOProductBuildSID">
    <vt:lpwstr>196B164525304D458E62A770C9F04253</vt:lpwstr>
  </property>
</Properties>
</file>