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MY6GP7RYQ0T9G9ZR80LJZ7NN0OXVREN06BJDWXFBRTQLT6DBR6CJ6FY9TPBIRBXM6OOLHZI678PXJROFARF8O8RZ0WLLBANOORHB3AF31A902950AD9430A910865A3788D1E" Type="http://schemas.microsoft.com/office/2006/relationships/officeDocumentMain" Target="docProps/core.xml"/><Relationship Id="CGWFK6B779UA0TBGQAR8DLJN7ZC0OAYR9J0XBJDWXGHRTDWTNRBR6CJVFY9TPFIRXJMXSOLYZHK78LXJENFTVFFX8RN0WMCB8OOOYHB3E776DFC428737EA42AFD77A3FD78612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南银理财珠联璧合鑫逸稳一年191期封闭式公募人民币理财产品发行公告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南银理财珠联璧合鑫逸稳一年191期封闭式公募人民币理财产品（产品登记编码：Z7003224000242）已于2024年11月12日结束募集，符合产品成立条件，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于2024年11月13日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成立。该产品募集金额970,177,792.00元，理财资金将按产品说明书约定进行投资。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2024年11月14日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CKWMY6GP7RYQ0T9G9ZR80LJZ7NN0OXVREN06BJDWXFBRTQLT6DBR6CJ6FY9TPBIRBXM6OOLHZI678PXJROFARF8O8RZ0WLLBANOORHB3AF31A902950AD9430A910865A3788D1E</vt:lpwstr>
  </property>
  <property fmtid="{D5CDD505-2E9C-101B-9397-08002B2CF9AE}" pid="5" name="_KSOProductBuildSID">
    <vt:lpwstr>7CC66C4BC2C54B889118723EE9900F32</vt:lpwstr>
  </property>
</Properties>
</file>