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06BV79UQ06HGQYRNRL0C7NZMOAYREO06NJDWXFBRTQCT6IBJQCJ7FYRTPBRRBOMXOOZLZIXD8HJJENFAYFFT89C0WICB8XOOYHB334981F15F4CF523FDF91837F4105AB20" Type="http://schemas.microsoft.com/office/2006/relationships/officeDocumentMain" Target="docProps/core.xml"/><Relationship Id="SVWFY6B779TQ0THGRYRNYL0J7ZQMO7GREX0XUJDWXGORTGCTZRBRVCJTFYRTP86RXJMXHOZNZIWD8HEJQSFAQF8P89D0WICBBJOOZHB39327FB93B89125170ED54826D750B9E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南银理财珠联璧合鑫逸稳三个月56期封闭式公募人民币理财产品（产品登记编码：Z7003224000236）已于2024年11月05日结束募集，符合产品成立条件，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成立。该产品募集金额2,750,177,045.00元，理财资金将按产品说明书约定进行投资。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CPWF06BV79UQ06HGQYRNRL0C7NZMOAYREO06NJDWXFBRTQCT6IBJQCJ7FYRTPBRRBOMXOOZLZIXD8HJJENFAYFFT89C0WICB8XOOYHB334981F15F4CF523FDF91837F4105AB20</vt:lpwstr>
  </property>
  <property fmtid="{D5CDD505-2E9C-101B-9397-08002B2CF9AE}" pid="5" name="_KSOProductBuildSID">
    <vt:lpwstr>SVWFY6B779TQ0THGRYRNYL0J7ZQMO7GREX0XUJDWXGORTGCTZRBRVCJTFYRTP86RXJMXHOZNZIWD8HEJQSFAQF8P89D0WICBBJOOZHB39327FB93B89125170ED54826D750B9EA</vt:lpwstr>
  </property>
</Properties>
</file>