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FP6GE79TA05BGQPR80L057ZCMO7VR9E0XBJDWXFFRTECTZ7BR6CJTFY9HPC6RXUMXHOLJZH078MXJQEFT6FFU8RZ0WOLBANOOIHB3D7B8C9A0E2444B6159443AAFA1B77692" Type="http://schemas.microsoft.com/office/2006/relationships/officeDocumentMain" Target="docProps/core.xml"/><Relationship Id="CPWFP6BA796A069GRYR8IL007NM0OXGREE06BJDWXF8RTFWTNRBRVCJTFS6TPFIRXXM65OLSZH078PXJQXFAQF8O89EMWMWB8FOODHB3EA62C9E0AAEED40D28CE10277BB43D4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南银理财珠联璧合鑫逸稳半年97期封闭式公募人民币理财产品（产品登记编码：Z7003224000222）已于2024年10月29日结束募集，符合产品成立条件，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于2024年10月30日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成立。该产品募集金额180,426,494.00元，理财资金将按产品说明书约定进行投资。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2024年10月31日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SYWFP6GE79TA05BGQPR80L057ZCMO7VR9E0XBJDWXFFRTECTZ7BR6CJTFY9HPC6RXUMXHOLJZH078MXJQEFT6FFU8RZ0WOLBANOOIHB3D7B8C9A0E2444B6159443AAFA1B77692</vt:lpwstr>
  </property>
  <property fmtid="{D5CDD505-2E9C-101B-9397-08002B2CF9AE}" pid="5" name="_KSOProductBuildSID">
    <vt:lpwstr>CPWFP6BA796A069GRYR8IL007NM0OXGREE06BJDWXF8RTFWTNRBRVCJTFS6TPFIRXXM65OLSZH078PXJQXFAQF8O89EMWMWB8FOODHB3EA62C9E0AAEED40D28CE10277BB43D4E</vt:lpwstr>
  </property>
</Properties>
</file>