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K6GQ79VQ0TTGRARNKLJ87ZQMOAYR9S0XWJDWXFB8TEWTNRBRVC0PFYYHP86RXFM65OZMZHKD8LXJQXFADFFV8RM0WHLBAFOD0HB32A8DF4B9B5D3AA0CCF92F9C5E47385AB" Type="http://schemas.microsoft.com/office/2006/relationships/officeDocumentMain" Target="docProps/core.xml"/><Relationship Id="CVWMR6GC79TA06TGRZRNYLJ87NM0OSVRQE0XBJDWXGP8TE5TZRBRVC0PFYYTPDRRBFM69OLYZIX78MXJRSFTYF8H89CMWOLB8JODRHB34970D0CEFA25407F1B78A3D3A64B51F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南银理财珠联璧合鑫逸稳三个月54期封闭式公募人民币理财产品发行公告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南银理财珠联璧合鑫逸稳三个月54期封闭式公募人民币理财产品（产品登记编码：Z7003224000215）已于2024年10月22日结束募集，符合产品成立条件，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于2024年10月23日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成立。该产品募集金额2,289,995,372.00元，理财资金将按产品说明书约定进行投资。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2024年10月24日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CPWMK6GQ79VQ0TTGRARNKLJ87ZQMOAYR9S0XWJDWXFB8TEWTNRBRVC0PFYYHP86RXFM65OZMZHKD8LXJQXFADFFV8RM0WHLBAFOD0HB32A8DF4B9B5D3AA0CCF92F9C5E47385AB</vt:lpwstr>
  </property>
  <property fmtid="{D5CDD505-2E9C-101B-9397-08002B2CF9AE}" pid="5" name="_KSOProductBuildSID">
    <vt:lpwstr>CVWMR6GC79TA06TGRZRNYLJ87NM0OSVRQE0XBJDWXGP8TE5TZRBRVC0PFYYTPDRRBFM69OLYZIX78MXJRSFTYF8H89CMWOLB8JODRHB34970D0CEFA25407F1B78A3D3A64B51FC</vt:lpwstr>
  </property>
</Properties>
</file>