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33" w:rsidRDefault="0030122B">
      <w:pPr>
        <w:spacing w:line="0" w:lineRule="atLeast"/>
        <w:jc w:val="center"/>
        <w:rPr>
          <w:b/>
          <w:bCs/>
          <w:kern w:val="0"/>
          <w:sz w:val="24"/>
          <w:szCs w:val="24"/>
        </w:rPr>
      </w:pPr>
      <w:r>
        <w:rPr>
          <w:rFonts w:hint="eastAsia"/>
          <w:b/>
          <w:bCs/>
          <w:kern w:val="0"/>
          <w:sz w:val="24"/>
          <w:szCs w:val="24"/>
        </w:rPr>
        <w:t>理财产品风险揭示书</w:t>
      </w:r>
    </w:p>
    <w:p w:rsidR="00281D33" w:rsidRDefault="0030122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81D33" w:rsidRDefault="0030122B">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281D33" w:rsidRDefault="0030122B">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281D33" w:rsidRDefault="0030122B">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281D33" w:rsidRDefault="0030122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281D33" w:rsidRDefault="0030122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281D33" w:rsidRDefault="0030122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281D33" w:rsidRDefault="0030122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281D33" w:rsidRDefault="0030122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281D33" w:rsidRDefault="0030122B">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281D33" w:rsidRDefault="0030122B">
      <w:pPr>
        <w:pStyle w:val="Normal0439b522"/>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281D33" w:rsidRDefault="0030122B">
      <w:pPr>
        <w:spacing w:line="200" w:lineRule="exact"/>
      </w:pPr>
      <w:r>
        <w:rPr>
          <w:rFonts w:cs="宋体"/>
          <w:b/>
          <w:sz w:val="13"/>
          <w:szCs w:val="20"/>
        </w:rPr>
        <w:t xml:space="preserve">    1.</w:t>
      </w:r>
      <w:r>
        <w:rPr>
          <w:rFonts w:cs="宋体"/>
          <w:b/>
          <w:sz w:val="13"/>
          <w:szCs w:val="20"/>
        </w:rPr>
        <w:t>债券类资产投资风险</w:t>
      </w:r>
    </w:p>
    <w:p w:rsidR="00281D33" w:rsidRDefault="0030122B">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281D33" w:rsidRDefault="0030122B">
      <w:pPr>
        <w:spacing w:line="200" w:lineRule="exact"/>
      </w:pPr>
      <w:r>
        <w:rPr>
          <w:rFonts w:cs="宋体"/>
          <w:b/>
          <w:sz w:val="13"/>
          <w:szCs w:val="20"/>
        </w:rPr>
        <w:t xml:space="preserve">    2.</w:t>
      </w:r>
      <w:r>
        <w:rPr>
          <w:rFonts w:cs="宋体"/>
          <w:b/>
          <w:sz w:val="13"/>
          <w:szCs w:val="20"/>
        </w:rPr>
        <w:t>非标准化债权类资产投资风险</w:t>
      </w:r>
    </w:p>
    <w:p w:rsidR="00281D33" w:rsidRDefault="0030122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281D33" w:rsidRDefault="0030122B">
      <w:pPr>
        <w:spacing w:line="200" w:lineRule="exact"/>
      </w:pPr>
      <w:r>
        <w:rPr>
          <w:rFonts w:cs="宋体"/>
          <w:b/>
          <w:sz w:val="13"/>
          <w:szCs w:val="20"/>
        </w:rPr>
        <w:lastRenderedPageBreak/>
        <w:t xml:space="preserve">    3.</w:t>
      </w:r>
      <w:r>
        <w:rPr>
          <w:rFonts w:cs="宋体"/>
          <w:b/>
          <w:sz w:val="13"/>
          <w:szCs w:val="20"/>
        </w:rPr>
        <w:t>资产管理产品投资风险</w:t>
      </w:r>
    </w:p>
    <w:p w:rsidR="00281D33" w:rsidRDefault="0030122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281D33" w:rsidRDefault="0030122B">
      <w:pPr>
        <w:spacing w:line="200" w:lineRule="exact"/>
      </w:pPr>
      <w:r>
        <w:rPr>
          <w:rFonts w:cs="宋体"/>
          <w:b/>
          <w:sz w:val="13"/>
          <w:szCs w:val="20"/>
        </w:rPr>
        <w:t xml:space="preserve">    4.</w:t>
      </w:r>
      <w:r>
        <w:rPr>
          <w:rFonts w:cs="宋体"/>
          <w:b/>
          <w:sz w:val="13"/>
          <w:szCs w:val="20"/>
        </w:rPr>
        <w:t>非标准化债权类资产无法投资的风险</w:t>
      </w:r>
    </w:p>
    <w:p w:rsidR="00281D33" w:rsidRDefault="0030122B">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281D33" w:rsidRDefault="0030122B">
      <w:pPr>
        <w:pStyle w:val="Normal0439b522"/>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281D33" w:rsidRDefault="0030122B">
      <w:pPr>
        <w:pStyle w:val="Normal0439b522"/>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281D33" w:rsidRDefault="0030122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w:t>
      </w:r>
      <w:r>
        <w:rPr>
          <w:rFonts w:hint="eastAsia"/>
          <w:color w:val="3D3D3D"/>
          <w:kern w:val="0"/>
          <w:sz w:val="13"/>
          <w:szCs w:val="13"/>
        </w:rPr>
        <w:t>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281D33" w:rsidRDefault="0030122B">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281D33" w:rsidRDefault="0030122B">
      <w:pPr>
        <w:pStyle w:val="Normal0439b522"/>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281D33" w:rsidRDefault="0030122B">
      <w:pPr>
        <w:pStyle w:val="Normal0439b522"/>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281D33" w:rsidRDefault="0030122B">
      <w:pPr>
        <w:pStyle w:val="Normal0439b522"/>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281D33" w:rsidRDefault="0030122B">
      <w:pPr>
        <w:pStyle w:val="Normal0439b522"/>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281D33" w:rsidRDefault="00281D33">
      <w:pPr>
        <w:pStyle w:val="Normal0439b522"/>
        <w:widowControl/>
        <w:spacing w:line="200" w:lineRule="exact"/>
        <w:ind w:firstLine="260"/>
        <w:rPr>
          <w:b/>
          <w:color w:val="3D3D3D"/>
          <w:kern w:val="0"/>
          <w:sz w:val="13"/>
          <w:szCs w:val="13"/>
        </w:rPr>
      </w:pPr>
    </w:p>
    <w:p w:rsidR="00281D33" w:rsidRDefault="0030122B">
      <w:pPr>
        <w:pStyle w:val="Normal0439b522"/>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281D33" w:rsidRDefault="00281D33">
      <w:pPr>
        <w:pStyle w:val="Normal0439b522"/>
        <w:widowControl/>
        <w:spacing w:line="200" w:lineRule="exact"/>
        <w:ind w:firstLine="260"/>
        <w:jc w:val="center"/>
        <w:rPr>
          <w:b/>
          <w:color w:val="3D3D3D"/>
          <w:kern w:val="0"/>
          <w:sz w:val="15"/>
          <w:szCs w:val="15"/>
          <w:u w:val="single"/>
        </w:rPr>
      </w:pPr>
    </w:p>
    <w:p w:rsidR="00281D33" w:rsidRDefault="0030122B">
      <w:pPr>
        <w:pStyle w:val="Normal0439b522"/>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281D33" w:rsidRDefault="0030122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281D33" w:rsidRDefault="0030122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281D33" w:rsidRDefault="0030122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281D33" w:rsidRDefault="0030122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281D33" w:rsidRDefault="0030122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281D33" w:rsidRDefault="0030122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281D33" w:rsidRDefault="0030122B">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281D33" w:rsidRDefault="0030122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281D33" w:rsidRDefault="0030122B">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281D33" w:rsidRDefault="0030122B">
      <w:pPr>
        <w:widowControl/>
        <w:spacing w:line="200" w:lineRule="exact"/>
        <w:ind w:firstLine="210"/>
        <w:rPr>
          <w:color w:val="3D3D3D"/>
          <w:kern w:val="0"/>
          <w:sz w:val="15"/>
          <w:szCs w:val="15"/>
        </w:rPr>
      </w:pPr>
      <w:r>
        <w:rPr>
          <w:rFonts w:hint="eastAsia"/>
          <w:color w:val="3D3D3D"/>
          <w:kern w:val="0"/>
          <w:sz w:val="15"/>
          <w:szCs w:val="15"/>
        </w:rPr>
        <w:t xml:space="preserve">         </w:t>
      </w:r>
    </w:p>
    <w:p w:rsidR="00281D33" w:rsidRDefault="00281D33">
      <w:pPr>
        <w:widowControl/>
        <w:spacing w:line="200" w:lineRule="exact"/>
        <w:ind w:firstLine="210"/>
        <w:rPr>
          <w:color w:val="3D3D3D"/>
          <w:kern w:val="0"/>
          <w:sz w:val="15"/>
          <w:szCs w:val="15"/>
        </w:rPr>
      </w:pPr>
    </w:p>
    <w:p w:rsidR="00281D33" w:rsidRDefault="0030122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281D33" w:rsidRDefault="00281D33">
      <w:pPr>
        <w:widowControl/>
        <w:spacing w:line="200" w:lineRule="exact"/>
        <w:ind w:firstLine="210"/>
        <w:rPr>
          <w:color w:val="3D3D3D"/>
          <w:kern w:val="0"/>
          <w:sz w:val="13"/>
          <w:szCs w:val="13"/>
        </w:rPr>
      </w:pPr>
    </w:p>
    <w:p w:rsidR="00281D33" w:rsidRDefault="00281D33">
      <w:pPr>
        <w:widowControl/>
        <w:spacing w:line="200" w:lineRule="exact"/>
        <w:ind w:firstLine="210"/>
        <w:jc w:val="left"/>
        <w:rPr>
          <w:color w:val="3D3D3D"/>
          <w:kern w:val="0"/>
          <w:sz w:val="13"/>
          <w:szCs w:val="13"/>
        </w:rPr>
      </w:pPr>
    </w:p>
    <w:p w:rsidR="00281D33" w:rsidRDefault="00281D33">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281D3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400" w:lineRule="exact"/>
              <w:jc w:val="center"/>
              <w:rPr>
                <w:b/>
                <w:sz w:val="15"/>
                <w:szCs w:val="15"/>
              </w:rPr>
            </w:pPr>
            <w:r>
              <w:rPr>
                <w:rFonts w:hint="eastAsia"/>
                <w:b/>
                <w:sz w:val="15"/>
                <w:szCs w:val="15"/>
              </w:rPr>
              <w:t>个人投资者</w:t>
            </w:r>
          </w:p>
        </w:tc>
      </w:tr>
      <w:tr w:rsidR="00281D33">
        <w:tc>
          <w:tcPr>
            <w:tcW w:w="9287" w:type="dxa"/>
            <w:tcBorders>
              <w:top w:val="single" w:sz="4" w:space="0" w:color="auto"/>
              <w:left w:val="single" w:sz="4" w:space="0" w:color="auto"/>
              <w:bottom w:val="single" w:sz="4" w:space="0" w:color="auto"/>
              <w:right w:val="single" w:sz="4" w:space="0" w:color="auto"/>
              <w:tl2br w:val="nil"/>
              <w:tr2bl w:val="nil"/>
            </w:tcBorders>
          </w:tcPr>
          <w:p w:rsidR="00281D33" w:rsidRDefault="0030122B">
            <w:pPr>
              <w:widowControl/>
              <w:spacing w:line="360" w:lineRule="auto"/>
              <w:rPr>
                <w:color w:val="3D3D3D"/>
                <w:kern w:val="0"/>
                <w:sz w:val="13"/>
                <w:szCs w:val="13"/>
              </w:rPr>
            </w:pPr>
            <w:r>
              <w:rPr>
                <w:rFonts w:hint="eastAsia"/>
                <w:sz w:val="15"/>
                <w:szCs w:val="15"/>
              </w:rPr>
              <w:t>签名：</w:t>
            </w:r>
          </w:p>
          <w:p w:rsidR="00281D33" w:rsidRDefault="0030122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81D3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400" w:lineRule="exact"/>
              <w:jc w:val="center"/>
              <w:rPr>
                <w:sz w:val="15"/>
                <w:szCs w:val="15"/>
              </w:rPr>
            </w:pPr>
            <w:r>
              <w:rPr>
                <w:rFonts w:hint="eastAsia"/>
                <w:b/>
                <w:bCs/>
                <w:color w:val="3D3D3D"/>
                <w:kern w:val="0"/>
                <w:sz w:val="15"/>
                <w:szCs w:val="15"/>
              </w:rPr>
              <w:t>机构投资者</w:t>
            </w:r>
          </w:p>
        </w:tc>
      </w:tr>
      <w:tr w:rsidR="00281D33">
        <w:tc>
          <w:tcPr>
            <w:tcW w:w="9287" w:type="dxa"/>
            <w:tcBorders>
              <w:top w:val="single" w:sz="4" w:space="0" w:color="auto"/>
              <w:left w:val="single" w:sz="4" w:space="0" w:color="auto"/>
              <w:bottom w:val="single" w:sz="4" w:space="0" w:color="auto"/>
              <w:right w:val="single" w:sz="4" w:space="0" w:color="auto"/>
              <w:tl2br w:val="nil"/>
              <w:tr2bl w:val="nil"/>
            </w:tcBorders>
          </w:tcPr>
          <w:p w:rsidR="00281D33" w:rsidRDefault="00281D33">
            <w:pPr>
              <w:widowControl/>
              <w:spacing w:line="200" w:lineRule="exact"/>
              <w:jc w:val="left"/>
              <w:rPr>
                <w:b/>
                <w:bCs/>
                <w:color w:val="3D3D3D"/>
                <w:kern w:val="0"/>
                <w:sz w:val="15"/>
                <w:szCs w:val="15"/>
              </w:rPr>
            </w:pPr>
          </w:p>
          <w:p w:rsidR="00281D33" w:rsidRDefault="0030122B">
            <w:pPr>
              <w:widowControl/>
              <w:spacing w:line="200" w:lineRule="exact"/>
              <w:jc w:val="left"/>
              <w:rPr>
                <w:b/>
                <w:bCs/>
                <w:color w:val="3D3D3D"/>
                <w:kern w:val="0"/>
                <w:sz w:val="15"/>
                <w:szCs w:val="15"/>
              </w:rPr>
            </w:pPr>
            <w:r>
              <w:rPr>
                <w:rFonts w:hint="eastAsia"/>
                <w:b/>
                <w:bCs/>
                <w:color w:val="3D3D3D"/>
                <w:kern w:val="0"/>
                <w:sz w:val="15"/>
                <w:szCs w:val="15"/>
              </w:rPr>
              <w:t>盖章（公章）</w:t>
            </w:r>
          </w:p>
          <w:p w:rsidR="00281D33" w:rsidRDefault="00281D33">
            <w:pPr>
              <w:widowControl/>
              <w:spacing w:line="200" w:lineRule="exact"/>
              <w:jc w:val="left"/>
              <w:rPr>
                <w:b/>
                <w:bCs/>
                <w:color w:val="3D3D3D"/>
                <w:kern w:val="0"/>
                <w:sz w:val="15"/>
                <w:szCs w:val="15"/>
              </w:rPr>
            </w:pPr>
          </w:p>
          <w:p w:rsidR="00281D33" w:rsidRDefault="0030122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281D33" w:rsidRDefault="00281D33">
            <w:pPr>
              <w:widowControl/>
              <w:spacing w:line="200" w:lineRule="exact"/>
              <w:jc w:val="left"/>
              <w:rPr>
                <w:color w:val="3D3D3D"/>
                <w:kern w:val="0"/>
                <w:sz w:val="13"/>
                <w:szCs w:val="13"/>
              </w:rPr>
            </w:pPr>
          </w:p>
          <w:p w:rsidR="00281D33" w:rsidRDefault="0030122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81D3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281D33">
        <w:tc>
          <w:tcPr>
            <w:tcW w:w="9287" w:type="dxa"/>
            <w:tcBorders>
              <w:top w:val="single" w:sz="4" w:space="0" w:color="auto"/>
              <w:left w:val="single" w:sz="4" w:space="0" w:color="auto"/>
              <w:bottom w:val="single" w:sz="4" w:space="0" w:color="auto"/>
              <w:right w:val="single" w:sz="4" w:space="0" w:color="auto"/>
              <w:tl2br w:val="nil"/>
              <w:tr2bl w:val="nil"/>
            </w:tcBorders>
          </w:tcPr>
          <w:p w:rsidR="00281D33" w:rsidRDefault="0030122B">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281D33" w:rsidRDefault="0030122B" w:rsidP="00F12527">
      <w:pPr>
        <w:jc w:val="center"/>
        <w:rPr>
          <w:b/>
          <w:bCs/>
          <w:kern w:val="0"/>
          <w:sz w:val="24"/>
          <w:szCs w:val="24"/>
        </w:rPr>
      </w:pPr>
      <w:r>
        <w:br w:type="page"/>
      </w:r>
      <w:r>
        <w:rPr>
          <w:rFonts w:hint="eastAsia"/>
          <w:b/>
          <w:bCs/>
          <w:kern w:val="0"/>
          <w:sz w:val="24"/>
          <w:szCs w:val="24"/>
        </w:rPr>
        <w:lastRenderedPageBreak/>
        <w:t>理财产品说明书</w:t>
      </w:r>
    </w:p>
    <w:p w:rsidR="00281D33" w:rsidRDefault="0030122B">
      <w:pPr>
        <w:pStyle w:val="Normalf80d77b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81D33" w:rsidRDefault="0030122B">
      <w:pPr>
        <w:pStyle w:val="NormalWeb1ba3438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281D33">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43</w:t>
            </w:r>
            <w:r>
              <w:rPr>
                <w:rFonts w:hint="eastAsia"/>
                <w:kern w:val="0"/>
                <w:sz w:val="18"/>
                <w:szCs w:val="18"/>
              </w:rPr>
              <w:t>期封闭式公募人民币理财产品</w:t>
            </w:r>
          </w:p>
        </w:tc>
      </w:tr>
      <w:tr w:rsidR="00281D3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281D33" w:rsidRDefault="0030122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281D33" w:rsidRDefault="0030122B">
            <w:pPr>
              <w:widowControl/>
              <w:spacing w:line="200" w:lineRule="exact"/>
              <w:jc w:val="left"/>
              <w:rPr>
                <w:kern w:val="0"/>
                <w:sz w:val="18"/>
                <w:szCs w:val="18"/>
              </w:rPr>
            </w:pPr>
            <w:r>
              <w:rPr>
                <w:rFonts w:hint="eastAsia"/>
                <w:kern w:val="0"/>
                <w:sz w:val="18"/>
                <w:szCs w:val="18"/>
              </w:rPr>
              <w:t>封闭式、固定收益类、公募、净值型</w:t>
            </w:r>
          </w:p>
        </w:tc>
      </w:tr>
      <w:tr w:rsidR="00281D3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281D33" w:rsidRDefault="0030122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281D33" w:rsidRDefault="0030122B">
            <w:pPr>
              <w:widowControl/>
              <w:spacing w:line="200" w:lineRule="exact"/>
              <w:jc w:val="left"/>
              <w:rPr>
                <w:kern w:val="0"/>
                <w:sz w:val="18"/>
                <w:szCs w:val="18"/>
              </w:rPr>
            </w:pPr>
            <w:r>
              <w:rPr>
                <w:rFonts w:hint="eastAsia"/>
                <w:kern w:val="0"/>
                <w:sz w:val="18"/>
                <w:szCs w:val="18"/>
              </w:rPr>
              <w:t>公开募集</w:t>
            </w:r>
          </w:p>
        </w:tc>
      </w:tr>
      <w:tr w:rsidR="00281D33">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ZZ700322400305</w:t>
            </w:r>
          </w:p>
        </w:tc>
      </w:tr>
      <w:tr w:rsidR="00281D33">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cs="宋体" w:hint="eastAsia"/>
                <w:kern w:val="0"/>
                <w:sz w:val="18"/>
                <w:szCs w:val="18"/>
              </w:rPr>
              <w:t>Z7003224000148(</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281D3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A</w:t>
            </w:r>
            <w:r>
              <w:rPr>
                <w:rFonts w:cs="宋体"/>
                <w:sz w:val="18"/>
                <w:szCs w:val="18"/>
              </w:rPr>
              <w:t>份额：</w:t>
            </w:r>
            <w:r>
              <w:rPr>
                <w:rFonts w:cs="宋体"/>
                <w:sz w:val="18"/>
                <w:szCs w:val="18"/>
              </w:rPr>
              <w:t>Y80043</w:t>
            </w:r>
          </w:p>
          <w:p w:rsidR="00281D33" w:rsidRDefault="0030122B">
            <w:pPr>
              <w:spacing w:line="200" w:lineRule="exact"/>
            </w:pPr>
            <w:r>
              <w:rPr>
                <w:rFonts w:cs="宋体"/>
                <w:sz w:val="18"/>
                <w:szCs w:val="18"/>
              </w:rPr>
              <w:t>B</w:t>
            </w:r>
            <w:r>
              <w:rPr>
                <w:rFonts w:cs="宋体"/>
                <w:sz w:val="18"/>
                <w:szCs w:val="18"/>
              </w:rPr>
              <w:t>份额：</w:t>
            </w:r>
            <w:r>
              <w:rPr>
                <w:rFonts w:cs="宋体"/>
                <w:sz w:val="18"/>
                <w:szCs w:val="18"/>
              </w:rPr>
              <w:t>Y81043</w:t>
            </w:r>
          </w:p>
          <w:p w:rsidR="00281D33" w:rsidRDefault="0030122B">
            <w:pPr>
              <w:spacing w:line="200" w:lineRule="exact"/>
            </w:pPr>
            <w:r>
              <w:rPr>
                <w:rFonts w:cs="宋体"/>
                <w:sz w:val="18"/>
                <w:szCs w:val="18"/>
              </w:rPr>
              <w:t>C</w:t>
            </w:r>
            <w:r>
              <w:rPr>
                <w:rFonts w:cs="宋体"/>
                <w:sz w:val="18"/>
                <w:szCs w:val="18"/>
              </w:rPr>
              <w:t>份额：</w:t>
            </w:r>
            <w:r>
              <w:rPr>
                <w:rFonts w:cs="宋体"/>
                <w:sz w:val="18"/>
                <w:szCs w:val="18"/>
              </w:rPr>
              <w:t>Y82043</w:t>
            </w:r>
          </w:p>
          <w:p w:rsidR="00281D33" w:rsidRDefault="0030122B">
            <w:pPr>
              <w:spacing w:line="200" w:lineRule="exact"/>
            </w:pPr>
            <w:r>
              <w:rPr>
                <w:rFonts w:cs="宋体"/>
                <w:sz w:val="18"/>
                <w:szCs w:val="18"/>
              </w:rPr>
              <w:t>D</w:t>
            </w:r>
            <w:r>
              <w:rPr>
                <w:rFonts w:cs="宋体"/>
                <w:sz w:val="18"/>
                <w:szCs w:val="18"/>
              </w:rPr>
              <w:t>份额：</w:t>
            </w:r>
            <w:r>
              <w:rPr>
                <w:rFonts w:cs="宋体"/>
                <w:sz w:val="18"/>
                <w:szCs w:val="18"/>
              </w:rPr>
              <w:t>Y83043</w:t>
            </w:r>
          </w:p>
          <w:p w:rsidR="00281D33" w:rsidRDefault="0030122B">
            <w:pPr>
              <w:spacing w:line="200" w:lineRule="exact"/>
            </w:pPr>
            <w:r>
              <w:rPr>
                <w:rFonts w:cs="宋体"/>
                <w:sz w:val="18"/>
                <w:szCs w:val="18"/>
              </w:rPr>
              <w:t>E</w:t>
            </w:r>
            <w:r>
              <w:rPr>
                <w:rFonts w:cs="宋体"/>
                <w:sz w:val="18"/>
                <w:szCs w:val="18"/>
              </w:rPr>
              <w:t>份额：</w:t>
            </w:r>
            <w:r>
              <w:rPr>
                <w:rFonts w:cs="宋体"/>
                <w:sz w:val="18"/>
                <w:szCs w:val="18"/>
              </w:rPr>
              <w:t>Y84043</w:t>
            </w:r>
          </w:p>
          <w:p w:rsidR="00281D33" w:rsidRDefault="0030122B">
            <w:pPr>
              <w:spacing w:line="200" w:lineRule="exact"/>
            </w:pPr>
            <w:r>
              <w:rPr>
                <w:rFonts w:cs="宋体"/>
                <w:b/>
                <w:sz w:val="18"/>
                <w:szCs w:val="18"/>
              </w:rPr>
              <w:t>注：本产品不同份额针对不同的销售机构及客群进行销售，设置有不同的销售费和管理费。</w:t>
            </w:r>
          </w:p>
        </w:tc>
      </w:tr>
      <w:tr w:rsidR="00281D3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全国</w:t>
            </w:r>
          </w:p>
        </w:tc>
      </w:tr>
      <w:tr w:rsidR="00281D3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widowControl/>
              <w:spacing w:line="200" w:lineRule="exact"/>
              <w:jc w:val="left"/>
              <w:textAlignment w:val="center"/>
              <w:rPr>
                <w:kern w:val="0"/>
                <w:sz w:val="18"/>
                <w:szCs w:val="18"/>
              </w:rPr>
            </w:pPr>
            <w:r>
              <w:rPr>
                <w:rFonts w:hint="eastAsia"/>
                <w:kern w:val="0"/>
                <w:sz w:val="18"/>
                <w:szCs w:val="18"/>
              </w:rPr>
              <w:t>人民币</w:t>
            </w:r>
          </w:p>
        </w:tc>
      </w:tr>
      <w:tr w:rsidR="00281D3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281D3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281D33" w:rsidRDefault="0030122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281D33">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color w:val="000000"/>
                <w:sz w:val="18"/>
                <w:szCs w:val="18"/>
              </w:rPr>
              <w:t>符合相关法律法规、监管规定要求的，经销售机构的风险承受能力评估体系评定为适合的个人和机构投资者。</w:t>
            </w:r>
          </w:p>
          <w:p w:rsidR="00281D33" w:rsidRDefault="0030122B">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281D33" w:rsidRDefault="0030122B">
            <w:pPr>
              <w:spacing w:line="200" w:lineRule="exact"/>
            </w:pPr>
            <w:r>
              <w:rPr>
                <w:rFonts w:cs="宋体"/>
                <w:sz w:val="18"/>
                <w:szCs w:val="18"/>
              </w:rPr>
              <w:t>B</w:t>
            </w:r>
            <w:r>
              <w:rPr>
                <w:rFonts w:cs="宋体"/>
                <w:sz w:val="18"/>
                <w:szCs w:val="18"/>
              </w:rPr>
              <w:t>份额：南京银行股份有限公司新客或新资金（</w:t>
            </w:r>
            <w:r>
              <w:rPr>
                <w:rFonts w:cs="宋体"/>
                <w:sz w:val="18"/>
                <w:szCs w:val="18"/>
              </w:rPr>
              <w:t>5</w:t>
            </w:r>
            <w:r>
              <w:rPr>
                <w:rFonts w:cs="宋体"/>
                <w:sz w:val="18"/>
                <w:szCs w:val="18"/>
              </w:rPr>
              <w:t>万）或代发客户；温州银行股份有限公司、厦门银行股份有限公司、苏州银行股份有限公司（</w:t>
            </w:r>
            <w:r>
              <w:rPr>
                <w:rFonts w:cs="宋体"/>
                <w:sz w:val="18"/>
                <w:szCs w:val="18"/>
              </w:rPr>
              <w:t>A</w:t>
            </w:r>
            <w:r>
              <w:rPr>
                <w:rFonts w:cs="宋体"/>
                <w:sz w:val="18"/>
                <w:szCs w:val="18"/>
              </w:rPr>
              <w:t>份额：零售客群；</w:t>
            </w:r>
            <w:r>
              <w:rPr>
                <w:rFonts w:cs="宋体"/>
                <w:sz w:val="18"/>
                <w:szCs w:val="18"/>
              </w:rPr>
              <w:t>B</w:t>
            </w:r>
            <w:r>
              <w:rPr>
                <w:rFonts w:cs="宋体"/>
                <w:sz w:val="18"/>
                <w:szCs w:val="18"/>
              </w:rPr>
              <w:t>份额：大众客群）、齐鲁银行股份有限公司（白金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万以上客户）、富邦华</w:t>
            </w:r>
            <w:proofErr w:type="gramStart"/>
            <w:r>
              <w:rPr>
                <w:rFonts w:cs="宋体"/>
                <w:sz w:val="18"/>
                <w:szCs w:val="18"/>
              </w:rPr>
              <w:t>一</w:t>
            </w:r>
            <w:proofErr w:type="gramEnd"/>
            <w:r>
              <w:rPr>
                <w:rFonts w:cs="宋体"/>
                <w:sz w:val="18"/>
                <w:szCs w:val="18"/>
              </w:rPr>
              <w:t>银行有限公司、兴业银行股份有限公司、江苏泰兴农村商业银行股份有限公司（</w:t>
            </w:r>
            <w:r>
              <w:rPr>
                <w:rFonts w:cs="宋体"/>
                <w:sz w:val="18"/>
                <w:szCs w:val="18"/>
              </w:rPr>
              <w:t>10</w:t>
            </w:r>
            <w:r>
              <w:rPr>
                <w:rFonts w:cs="宋体"/>
                <w:sz w:val="18"/>
                <w:szCs w:val="18"/>
              </w:rPr>
              <w:t>万元起购）。</w:t>
            </w:r>
          </w:p>
          <w:p w:rsidR="00281D33" w:rsidRDefault="0030122B">
            <w:pPr>
              <w:spacing w:line="200" w:lineRule="exact"/>
            </w:pPr>
            <w:r>
              <w:rPr>
                <w:rFonts w:cs="宋体"/>
                <w:sz w:val="18"/>
                <w:szCs w:val="18"/>
              </w:rPr>
              <w:t>C</w:t>
            </w:r>
            <w:r>
              <w:rPr>
                <w:rFonts w:cs="宋体"/>
                <w:sz w:val="18"/>
                <w:szCs w:val="18"/>
              </w:rPr>
              <w:t>份额：汉口银行股份有限公司（</w:t>
            </w:r>
            <w:r>
              <w:rPr>
                <w:rFonts w:cs="宋体"/>
                <w:sz w:val="18"/>
                <w:szCs w:val="18"/>
              </w:rPr>
              <w:t>20</w:t>
            </w:r>
            <w:r>
              <w:rPr>
                <w:rFonts w:cs="宋体"/>
                <w:sz w:val="18"/>
                <w:szCs w:val="18"/>
              </w:rPr>
              <w:t>万元起购）、江苏张家港农村商业银行股份有限公司、苏州银行股份有限公司（公司客群）、日照银行股份有限</w:t>
            </w:r>
            <w:r>
              <w:rPr>
                <w:rFonts w:cs="宋体"/>
                <w:sz w:val="18"/>
                <w:szCs w:val="18"/>
              </w:rPr>
              <w:t>公司、宁波通商银行股份有限公司、江苏南通农村商业银行股份有限公司（企业客户专享）、江苏兴化农村商业银行股份有限公司、江苏紫金农村商业银行股份有限公司（起点金额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281D33" w:rsidRDefault="0030122B">
            <w:pPr>
              <w:spacing w:line="200" w:lineRule="exact"/>
            </w:pPr>
            <w:r>
              <w:rPr>
                <w:rFonts w:cs="宋体"/>
                <w:sz w:val="18"/>
                <w:szCs w:val="18"/>
              </w:rPr>
              <w:t>D</w:t>
            </w:r>
            <w:r>
              <w:rPr>
                <w:rFonts w:cs="宋体"/>
                <w:sz w:val="18"/>
                <w:szCs w:val="18"/>
              </w:rPr>
              <w:t>份额：日照银行股份有限公司。</w:t>
            </w:r>
          </w:p>
          <w:p w:rsidR="00281D33" w:rsidRDefault="0030122B">
            <w:pPr>
              <w:spacing w:line="200" w:lineRule="exact"/>
            </w:pPr>
            <w:r>
              <w:rPr>
                <w:rFonts w:cs="宋体"/>
                <w:sz w:val="18"/>
                <w:szCs w:val="18"/>
              </w:rPr>
              <w:t>E</w:t>
            </w:r>
            <w:r>
              <w:rPr>
                <w:rFonts w:cs="宋体"/>
                <w:sz w:val="18"/>
                <w:szCs w:val="18"/>
              </w:rPr>
              <w:t>份额：南京银行特邀客户。</w:t>
            </w:r>
          </w:p>
          <w:p w:rsidR="00281D33" w:rsidRDefault="0030122B">
            <w:pPr>
              <w:spacing w:line="200" w:lineRule="exact"/>
            </w:pPr>
            <w:r>
              <w:rPr>
                <w:rFonts w:cs="宋体"/>
                <w:b/>
                <w:sz w:val="18"/>
                <w:szCs w:val="18"/>
              </w:rPr>
              <w:t>注：本产品不同份额针对不同的销售机构及客群进行销售，设置有不同的销售费和管理费。</w:t>
            </w:r>
          </w:p>
          <w:p w:rsidR="00281D33" w:rsidRDefault="0030122B">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p w:rsidR="00281D33" w:rsidRDefault="0030122B">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1000</w:t>
            </w:r>
            <w:r>
              <w:rPr>
                <w:rFonts w:cs="宋体"/>
                <w:sz w:val="18"/>
                <w:szCs w:val="18"/>
              </w:rPr>
              <w:t>万起的特邀公司类客户。</w:t>
            </w:r>
          </w:p>
        </w:tc>
      </w:tr>
      <w:tr w:rsidR="00281D33">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281D33" w:rsidRDefault="0030122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81D33" w:rsidRDefault="0030122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81D33" w:rsidRDefault="0030122B">
            <w:pPr>
              <w:spacing w:line="200" w:lineRule="exact"/>
            </w:pPr>
            <w:r>
              <w:rPr>
                <w:rFonts w:cs="宋体"/>
                <w:sz w:val="18"/>
                <w:szCs w:val="18"/>
              </w:rPr>
              <w:t>E</w:t>
            </w:r>
            <w:r>
              <w:rPr>
                <w:rFonts w:cs="宋体"/>
                <w:sz w:val="18"/>
                <w:szCs w:val="18"/>
              </w:rPr>
              <w:t>份额：</w:t>
            </w:r>
          </w:p>
          <w:p w:rsidR="00281D33" w:rsidRDefault="0030122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81D33" w:rsidRDefault="0030122B">
            <w:pPr>
              <w:spacing w:line="200" w:lineRule="exact"/>
            </w:pPr>
            <w:r>
              <w:rPr>
                <w:rFonts w:cs="宋体"/>
                <w:sz w:val="18"/>
                <w:szCs w:val="18"/>
              </w:rPr>
              <w:t>机构投资者投资起点金额</w:t>
            </w:r>
            <w:r>
              <w:rPr>
                <w:rFonts w:cs="宋体"/>
                <w:sz w:val="18"/>
                <w:szCs w:val="18"/>
              </w:rPr>
              <w:t>1000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81D33" w:rsidRDefault="0030122B">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281D33" w:rsidRDefault="0030122B">
            <w:pPr>
              <w:spacing w:line="200" w:lineRule="exact"/>
            </w:pPr>
            <w:r>
              <w:rPr>
                <w:rFonts w:cs="宋体"/>
                <w:sz w:val="18"/>
                <w:szCs w:val="18"/>
              </w:rPr>
              <w:t>代销机构可根据其销售需要对投资起点金额、递增金额进行重新设</w:t>
            </w:r>
            <w:r>
              <w:rPr>
                <w:rFonts w:cs="宋体"/>
                <w:sz w:val="18"/>
                <w:szCs w:val="18"/>
              </w:rPr>
              <w:lastRenderedPageBreak/>
              <w:t>定，投资者通过代销机构购买本理财产品的，以该代销机构最终披露的投资起点金额、递增金额为准。</w:t>
            </w:r>
          </w:p>
        </w:tc>
      </w:tr>
      <w:tr w:rsidR="00281D3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A/B/C/D</w:t>
            </w:r>
            <w:r>
              <w:rPr>
                <w:rFonts w:cs="宋体"/>
                <w:sz w:val="18"/>
                <w:szCs w:val="18"/>
              </w:rPr>
              <w:t>份额：</w:t>
            </w:r>
          </w:p>
          <w:p w:rsidR="00281D33" w:rsidRDefault="0030122B">
            <w:pPr>
              <w:spacing w:line="200" w:lineRule="exact"/>
            </w:pPr>
            <w:r>
              <w:rPr>
                <w:rFonts w:cs="宋体"/>
                <w:sz w:val="18"/>
                <w:szCs w:val="18"/>
              </w:rPr>
              <w:t>暂不设置单个投资者持有金额上限；</w:t>
            </w:r>
          </w:p>
          <w:p w:rsidR="00281D33" w:rsidRDefault="0030122B">
            <w:pPr>
              <w:spacing w:line="200" w:lineRule="exact"/>
            </w:pPr>
            <w:r>
              <w:rPr>
                <w:rFonts w:cs="宋体"/>
                <w:sz w:val="18"/>
                <w:szCs w:val="18"/>
              </w:rPr>
              <w:t>E</w:t>
            </w:r>
            <w:r>
              <w:rPr>
                <w:rFonts w:cs="宋体"/>
                <w:sz w:val="18"/>
                <w:szCs w:val="18"/>
              </w:rPr>
              <w:t>份额：</w:t>
            </w:r>
          </w:p>
          <w:p w:rsidR="00281D33" w:rsidRDefault="0030122B">
            <w:pPr>
              <w:spacing w:line="200" w:lineRule="exact"/>
            </w:pPr>
            <w:r>
              <w:rPr>
                <w:rFonts w:cs="宋体"/>
                <w:sz w:val="18"/>
                <w:szCs w:val="18"/>
              </w:rPr>
              <w:t>机构投资者：最高持有金额</w:t>
            </w:r>
            <w:r>
              <w:rPr>
                <w:rFonts w:cs="宋体"/>
                <w:sz w:val="18"/>
                <w:szCs w:val="18"/>
              </w:rPr>
              <w:t>3</w:t>
            </w:r>
            <w:r>
              <w:rPr>
                <w:rFonts w:cs="宋体"/>
                <w:sz w:val="18"/>
                <w:szCs w:val="18"/>
              </w:rPr>
              <w:t>亿；</w:t>
            </w:r>
          </w:p>
          <w:p w:rsidR="00281D33" w:rsidRDefault="0030122B">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281D33" w:rsidRDefault="0030122B">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281D3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281D33" w:rsidRDefault="0030122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281D3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281D3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281D3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rPr>
                <w:color w:val="000000"/>
                <w:kern w:val="0"/>
                <w:sz w:val="18"/>
                <w:szCs w:val="18"/>
              </w:rPr>
            </w:pPr>
            <w:r>
              <w:rPr>
                <w:rFonts w:hint="eastAsia"/>
                <w:color w:val="000000"/>
                <w:kern w:val="0"/>
                <w:sz w:val="18"/>
                <w:szCs w:val="18"/>
              </w:rPr>
              <w:t>同产品成立日</w:t>
            </w:r>
          </w:p>
        </w:tc>
      </w:tr>
      <w:tr w:rsidR="00281D3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31</w:t>
            </w:r>
            <w:r>
              <w:rPr>
                <w:rFonts w:hint="eastAsia"/>
                <w:kern w:val="0"/>
                <w:sz w:val="18"/>
                <w:szCs w:val="18"/>
              </w:rPr>
              <w:t>日</w:t>
            </w:r>
          </w:p>
        </w:tc>
      </w:tr>
      <w:tr w:rsidR="00281D3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31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281D33">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07</w:t>
            </w:r>
            <w:r>
              <w:rPr>
                <w:rFonts w:hint="eastAsia"/>
                <w:kern w:val="0"/>
                <w:sz w:val="18"/>
                <w:szCs w:val="18"/>
              </w:rPr>
              <w:t>日</w:t>
            </w:r>
          </w:p>
        </w:tc>
      </w:tr>
      <w:tr w:rsidR="00281D3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281D3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本理财产品存续期间不进行分红。</w:t>
            </w:r>
          </w:p>
          <w:p w:rsidR="00281D33" w:rsidRDefault="0030122B">
            <w:pPr>
              <w:spacing w:line="200" w:lineRule="exact"/>
            </w:pPr>
            <w:r>
              <w:rPr>
                <w:rFonts w:cs="宋体"/>
                <w:sz w:val="18"/>
                <w:szCs w:val="18"/>
              </w:rPr>
              <w:t>产品到期后，理财产品管理人和代销机构将根据理财资金所投资资产实际运作情况向投资者分配到期款项。</w:t>
            </w:r>
          </w:p>
        </w:tc>
      </w:tr>
      <w:tr w:rsidR="00281D33">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281D33">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jc w:val="left"/>
            </w:pPr>
            <w:r>
              <w:rPr>
                <w:rFonts w:cs="宋体"/>
                <w:sz w:val="18"/>
                <w:szCs w:val="18"/>
              </w:rPr>
              <w:t>本理财产品募集的资金投资于以下金融资产和金融工具，包括但不限于：</w:t>
            </w:r>
          </w:p>
          <w:p w:rsidR="00281D33" w:rsidRDefault="0030122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281D33" w:rsidRDefault="0030122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281D33" w:rsidRDefault="0030122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281D33" w:rsidRDefault="0030122B">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281D33" w:rsidRDefault="0030122B">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281D33" w:rsidRDefault="0030122B">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281D3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281D33" w:rsidRDefault="0030122B">
            <w:pPr>
              <w:spacing w:line="200" w:lineRule="exact"/>
            </w:pPr>
            <w:r>
              <w:rPr>
                <w:rFonts w:cs="宋体"/>
                <w:sz w:val="18"/>
                <w:szCs w:val="18"/>
              </w:rPr>
              <w:t>注：非因管理人主观因素导致突破上述比例限制的，管理人将在流动</w:t>
            </w:r>
            <w:r>
              <w:rPr>
                <w:rFonts w:cs="宋体"/>
                <w:sz w:val="18"/>
                <w:szCs w:val="18"/>
              </w:rPr>
              <w:lastRenderedPageBreak/>
              <w:t>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281D3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281D3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281D33" w:rsidRDefault="0030122B">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281D33" w:rsidRDefault="0030122B">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281D33" w:rsidRDefault="0030122B">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w:t>
            </w:r>
            <w:r>
              <w:rPr>
                <w:rFonts w:cs="宋体"/>
                <w:sz w:val="18"/>
                <w:szCs w:val="18"/>
              </w:rPr>
              <w:t>建设有限公司发放信托贷款，融资人评级为</w:t>
            </w:r>
            <w:r>
              <w:rPr>
                <w:rFonts w:cs="宋体"/>
                <w:sz w:val="18"/>
                <w:szCs w:val="18"/>
              </w:rPr>
              <w:t>AA</w:t>
            </w:r>
            <w:r>
              <w:rPr>
                <w:rFonts w:cs="宋体"/>
                <w:sz w:val="18"/>
                <w:szCs w:val="18"/>
              </w:rPr>
              <w:t>（评级机构为上海新世纪资信评估投资服务有限公司）。</w:t>
            </w:r>
          </w:p>
          <w:p w:rsidR="00281D33" w:rsidRDefault="0030122B">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281D33" w:rsidRDefault="0030122B">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281D33" w:rsidRDefault="0030122B">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w:t>
            </w:r>
            <w:r>
              <w:rPr>
                <w:rFonts w:cs="宋体"/>
                <w:sz w:val="18"/>
                <w:szCs w:val="18"/>
              </w:rPr>
              <w:t>资集团有限公司发放信托贷款，融资人评级为</w:t>
            </w:r>
            <w:r>
              <w:rPr>
                <w:rFonts w:cs="宋体"/>
                <w:sz w:val="18"/>
                <w:szCs w:val="18"/>
              </w:rPr>
              <w:t>AAA</w:t>
            </w:r>
            <w:r>
              <w:rPr>
                <w:rFonts w:cs="宋体"/>
                <w:sz w:val="18"/>
                <w:szCs w:val="18"/>
              </w:rPr>
              <w:t>（评级机构为大公国际资信评估有限公司）。</w:t>
            </w:r>
          </w:p>
          <w:p w:rsidR="00281D33" w:rsidRDefault="0030122B">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281D33" w:rsidRDefault="0030122B">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281D33" w:rsidRDefault="0030122B">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281D33" w:rsidRDefault="0030122B">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281D33" w:rsidRDefault="0030122B">
            <w:pPr>
              <w:spacing w:line="200" w:lineRule="exact"/>
            </w:pPr>
            <w:r>
              <w:rPr>
                <w:rFonts w:cs="宋体"/>
                <w:sz w:val="18"/>
                <w:szCs w:val="18"/>
              </w:rPr>
              <w:t>11</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281D33" w:rsidRDefault="0030122B">
            <w:pPr>
              <w:spacing w:line="200" w:lineRule="exact"/>
            </w:pPr>
            <w:r>
              <w:rPr>
                <w:rFonts w:cs="宋体"/>
                <w:sz w:val="18"/>
                <w:szCs w:val="18"/>
              </w:rPr>
              <w:t>12</w:t>
            </w:r>
            <w:r>
              <w:rPr>
                <w:rFonts w:cs="宋体"/>
                <w:sz w:val="18"/>
                <w:szCs w:val="18"/>
              </w:rPr>
              <w:t>、信托贷款：资产类型为信托公司设立的固定收益类信托计划</w:t>
            </w:r>
            <w:r>
              <w:rPr>
                <w:rFonts w:cs="宋体"/>
                <w:sz w:val="18"/>
                <w:szCs w:val="18"/>
              </w:rPr>
              <w:t>，底层资产为向融资人泰州市兴化国有资产投资控股有限公司发放信托贷款，融资人评级为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281D33" w:rsidRDefault="0030122B">
            <w:pPr>
              <w:spacing w:line="200" w:lineRule="exact"/>
            </w:pPr>
            <w:r>
              <w:rPr>
                <w:rFonts w:cs="宋体"/>
                <w:sz w:val="18"/>
                <w:szCs w:val="18"/>
              </w:rPr>
              <w:t>13</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281D33" w:rsidRDefault="0030122B">
            <w:pPr>
              <w:spacing w:line="200" w:lineRule="exact"/>
            </w:pPr>
            <w:r>
              <w:rPr>
                <w:rFonts w:cs="宋体"/>
                <w:sz w:val="18"/>
                <w:szCs w:val="18"/>
              </w:rPr>
              <w:t>14</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281D33" w:rsidRDefault="0030122B">
            <w:pPr>
              <w:spacing w:line="200" w:lineRule="exact"/>
            </w:pPr>
            <w:r>
              <w:rPr>
                <w:rFonts w:cs="宋体"/>
                <w:sz w:val="18"/>
                <w:szCs w:val="18"/>
              </w:rPr>
              <w:t>15</w:t>
            </w:r>
            <w:r>
              <w:rPr>
                <w:rFonts w:cs="宋体"/>
                <w:sz w:val="18"/>
                <w:szCs w:val="18"/>
              </w:rPr>
              <w:t>、信托贷款：资产类型为</w:t>
            </w:r>
            <w:r>
              <w:rPr>
                <w:rFonts w:cs="宋体"/>
                <w:sz w:val="18"/>
                <w:szCs w:val="18"/>
              </w:rPr>
              <w:t>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281D33" w:rsidRDefault="0030122B">
            <w:pPr>
              <w:spacing w:line="200" w:lineRule="exact"/>
            </w:pPr>
            <w:r>
              <w:rPr>
                <w:rFonts w:cs="宋体"/>
                <w:b/>
                <w:sz w:val="18"/>
                <w:szCs w:val="18"/>
              </w:rPr>
              <w:t>以上资产剩余期限均不超过产品期限。</w:t>
            </w:r>
          </w:p>
          <w:p w:rsidR="00281D33" w:rsidRDefault="0030122B">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281D33" w:rsidRDefault="0030122B">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w:t>
            </w:r>
            <w:r>
              <w:rPr>
                <w:rFonts w:cs="宋体"/>
                <w:b/>
                <w:sz w:val="18"/>
                <w:szCs w:val="18"/>
              </w:rPr>
              <w:t>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281D3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281D33" w:rsidRDefault="0030122B">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281D33" w:rsidRDefault="0030122B">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281D33" w:rsidRDefault="0030122B">
            <w:pPr>
              <w:spacing w:line="200" w:lineRule="exact"/>
            </w:pPr>
            <w:r>
              <w:rPr>
                <w:rFonts w:cs="宋体"/>
                <w:sz w:val="18"/>
                <w:szCs w:val="18"/>
              </w:rPr>
              <w:t>D</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281D33" w:rsidRDefault="0030122B">
            <w:pPr>
              <w:spacing w:line="200" w:lineRule="exact"/>
            </w:pPr>
            <w:r>
              <w:rPr>
                <w:rFonts w:cs="宋体"/>
                <w:sz w:val="18"/>
                <w:szCs w:val="18"/>
              </w:rPr>
              <w:lastRenderedPageBreak/>
              <w:t>E</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281D33" w:rsidRDefault="0030122B">
            <w:pPr>
              <w:spacing w:line="200" w:lineRule="exact"/>
            </w:pPr>
            <w:r>
              <w:rPr>
                <w:rFonts w:cs="宋体"/>
                <w:sz w:val="18"/>
                <w:szCs w:val="18"/>
              </w:rPr>
              <w:t>本产品不同份额针对不同的销售机构及客群进行销售，设置有不同的销售费和管理费，导致业绩基准测算结果不同。</w:t>
            </w:r>
          </w:p>
          <w:p w:rsidR="00281D33" w:rsidRDefault="0030122B">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281D33" w:rsidRDefault="0030122B">
            <w:pPr>
              <w:spacing w:line="200" w:lineRule="exact"/>
            </w:pPr>
            <w:r>
              <w:rPr>
                <w:rFonts w:cs="宋体"/>
                <w:b/>
                <w:sz w:val="18"/>
                <w:szCs w:val="18"/>
              </w:rPr>
              <w:t>本理财产品为净值型</w:t>
            </w:r>
            <w:r>
              <w:rPr>
                <w:rFonts w:cs="宋体"/>
                <w:b/>
                <w:sz w:val="18"/>
                <w:szCs w:val="18"/>
              </w:rPr>
              <w:t>理财产品，业绩比较基准不是预期收益率，不代表产品的未来表现和实际收益，不构成对产品收益的承诺。</w:t>
            </w:r>
          </w:p>
        </w:tc>
      </w:tr>
      <w:tr w:rsidR="00281D3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281D33" w:rsidRDefault="0030122B">
            <w:pPr>
              <w:spacing w:line="200" w:lineRule="exact"/>
            </w:pPr>
            <w:r>
              <w:rPr>
                <w:rFonts w:cs="宋体"/>
                <w:b/>
                <w:sz w:val="18"/>
                <w:szCs w:val="18"/>
              </w:rPr>
              <w:t>赎回费：本理财产品暂不收取赎回费。</w:t>
            </w:r>
          </w:p>
          <w:p w:rsidR="00281D33" w:rsidRDefault="0030122B">
            <w:pPr>
              <w:spacing w:line="200" w:lineRule="exact"/>
            </w:pPr>
            <w:r>
              <w:rPr>
                <w:rFonts w:cs="宋体"/>
                <w:b/>
                <w:sz w:val="18"/>
                <w:szCs w:val="18"/>
              </w:rPr>
              <w:t>销售费：本理财产品按前一日理财产品资产净值收取销售费，按日计提。</w:t>
            </w:r>
          </w:p>
          <w:p w:rsidR="00281D33" w:rsidRDefault="0030122B">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281D33" w:rsidRDefault="0030122B">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281D33" w:rsidRDefault="0030122B">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281D33" w:rsidRDefault="0030122B">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281D33" w:rsidRDefault="0030122B">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281D33" w:rsidRDefault="0030122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281D33" w:rsidRDefault="0030122B">
            <w:pPr>
              <w:spacing w:line="200" w:lineRule="exact"/>
            </w:pPr>
            <w:r>
              <w:rPr>
                <w:rFonts w:cs="宋体"/>
                <w:b/>
                <w:sz w:val="18"/>
                <w:szCs w:val="18"/>
              </w:rPr>
              <w:t>固定管理费：本理财产品按前一日理财产品资产净值收取固定管理费，按日计提。</w:t>
            </w:r>
          </w:p>
          <w:p w:rsidR="00281D33" w:rsidRDefault="0030122B">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281D33" w:rsidRDefault="0030122B">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281D33" w:rsidRDefault="0030122B">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281D33" w:rsidRDefault="0030122B">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281D33" w:rsidRDefault="0030122B">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281D33" w:rsidRDefault="0030122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281D33" w:rsidRDefault="0030122B">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281D33" w:rsidRDefault="0030122B">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281D33" w:rsidRDefault="0030122B">
            <w:pPr>
              <w:spacing w:line="200" w:lineRule="exact"/>
            </w:pPr>
            <w:r>
              <w:rPr>
                <w:rFonts w:cs="宋体"/>
                <w:b/>
                <w:sz w:val="18"/>
                <w:szCs w:val="18"/>
              </w:rPr>
              <w:t>业绩报酬：</w:t>
            </w:r>
          </w:p>
          <w:p w:rsidR="00281D33" w:rsidRDefault="0030122B">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281D33" w:rsidRDefault="0030122B">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281D33" w:rsidRDefault="0030122B">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281D33" w:rsidRDefault="0030122B">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281D33" w:rsidRDefault="0030122B">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281D33" w:rsidRDefault="0030122B">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w:t>
            </w:r>
            <w:r>
              <w:rPr>
                <w:rFonts w:cs="宋体"/>
                <w:b/>
                <w:sz w:val="18"/>
                <w:szCs w:val="18"/>
              </w:rPr>
              <w:t>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281D33" w:rsidRDefault="0030122B">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281D33" w:rsidRDefault="0030122B">
            <w:pPr>
              <w:spacing w:line="200" w:lineRule="exact"/>
            </w:pPr>
            <w:r>
              <w:rPr>
                <w:rFonts w:cs="宋体"/>
                <w:b/>
                <w:sz w:val="18"/>
                <w:szCs w:val="18"/>
              </w:rPr>
              <w:t>注：</w:t>
            </w:r>
            <w:r>
              <w:rPr>
                <w:rFonts w:cs="宋体"/>
                <w:b/>
                <w:sz w:val="18"/>
                <w:szCs w:val="18"/>
              </w:rPr>
              <w:t>1.</w:t>
            </w:r>
            <w:r>
              <w:rPr>
                <w:rFonts w:cs="宋体"/>
                <w:b/>
                <w:sz w:val="18"/>
                <w:szCs w:val="18"/>
              </w:rPr>
              <w:t>根</w:t>
            </w:r>
            <w:r>
              <w:rPr>
                <w:rFonts w:cs="宋体"/>
                <w:b/>
                <w:sz w:val="18"/>
                <w:szCs w:val="18"/>
              </w:rPr>
              <w:t>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281D33" w:rsidRDefault="0030122B">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281D33" w:rsidRDefault="0030122B">
            <w:pPr>
              <w:spacing w:line="200" w:lineRule="exact"/>
            </w:pPr>
            <w:r>
              <w:rPr>
                <w:rFonts w:cs="宋体"/>
                <w:b/>
                <w:sz w:val="18"/>
                <w:szCs w:val="18"/>
              </w:rPr>
              <w:t>计算本区间业绩报酬的公式如下：</w:t>
            </w:r>
          </w:p>
          <w:p w:rsidR="00281D33" w:rsidRDefault="0030122B">
            <w:pPr>
              <w:spacing w:line="200" w:lineRule="exact"/>
            </w:pPr>
            <w:r>
              <w:rPr>
                <w:rFonts w:cs="宋体"/>
                <w:b/>
                <w:sz w:val="18"/>
                <w:szCs w:val="18"/>
              </w:rPr>
              <w:t>A={B-C*D*(1+E*F/365)}*G</w:t>
            </w:r>
            <w:r>
              <w:rPr>
                <w:rFonts w:cs="宋体"/>
                <w:b/>
                <w:sz w:val="18"/>
                <w:szCs w:val="18"/>
              </w:rPr>
              <w:t>。</w:t>
            </w:r>
          </w:p>
          <w:p w:rsidR="00281D33" w:rsidRDefault="0030122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w:t>
            </w:r>
            <w:r>
              <w:rPr>
                <w:rFonts w:cs="宋体"/>
                <w:b/>
                <w:sz w:val="18"/>
                <w:szCs w:val="18"/>
              </w:rPr>
              <w:lastRenderedPageBreak/>
              <w:t>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281D33">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具体详见本理财产品</w:t>
            </w:r>
            <w:r>
              <w:rPr>
                <w:rFonts w:cs="宋体"/>
                <w:sz w:val="18"/>
                <w:szCs w:val="18"/>
              </w:rPr>
              <w:t>风险揭示书。</w:t>
            </w:r>
          </w:p>
        </w:tc>
      </w:tr>
      <w:tr w:rsidR="00281D3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281D33" w:rsidRDefault="0030122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281D33" w:rsidRDefault="0030122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281D33" w:rsidRDefault="0030122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281D33" w:rsidRDefault="0030122B">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281D33" w:rsidRDefault="0030122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281D33" w:rsidRDefault="0030122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281D33" w:rsidRDefault="0030122B">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281D3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jc w:val="left"/>
            </w:pPr>
            <w:r>
              <w:rPr>
                <w:rFonts w:cs="宋体"/>
                <w:sz w:val="18"/>
                <w:szCs w:val="18"/>
              </w:rPr>
              <w:t>本理财产品销售机构为南京银行股份有限公司、兴业银行股份有限公司、青岛银行股份有限公司、汉口银行股份有限公司、江苏常熟农村商业银行股份有限公司、厦门银行股份有限公司、泰安银行股份有限公司、齐鲁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w:t>
            </w:r>
            <w:r>
              <w:rPr>
                <w:rFonts w:cs="宋体"/>
                <w:sz w:val="18"/>
                <w:szCs w:val="18"/>
              </w:rPr>
              <w:t>限公司、广州银行股份有限公司、无锡农村商业银行股份有限公司、无锡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w:t>
            </w:r>
            <w:r>
              <w:rPr>
                <w:rFonts w:cs="宋体"/>
                <w:sz w:val="18"/>
                <w:szCs w:val="18"/>
              </w:rPr>
              <w:t>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w:t>
            </w:r>
            <w:r>
              <w:rPr>
                <w:rFonts w:cs="宋体"/>
                <w:sz w:val="18"/>
                <w:szCs w:val="18"/>
              </w:rPr>
              <w:t>商业银行股份有限公司、乌鲁木齐银行股份有限公司、河北银行股份有限公司、江苏姜堰农村商业银行股份有限公司、山西银行股份有限公司、江苏如东农村商业银行股份有限公司、北京银行股份有限公司、哈密市商业银行股份有限公司、江苏赣榆农村商业银行股份有限公司。管理人有权调整本理财产品的销售机构并进行信息披露。</w:t>
            </w:r>
          </w:p>
          <w:p w:rsidR="00281D33" w:rsidRDefault="0030122B">
            <w:pPr>
              <w:spacing w:line="200" w:lineRule="exact"/>
              <w:jc w:val="left"/>
            </w:pPr>
            <w:r>
              <w:rPr>
                <w:rFonts w:cs="宋体"/>
                <w:sz w:val="18"/>
                <w:szCs w:val="18"/>
              </w:rPr>
              <w:t>销售机构主要职责如下：</w:t>
            </w:r>
          </w:p>
          <w:p w:rsidR="00281D33" w:rsidRDefault="0030122B">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281D33" w:rsidRDefault="0030122B">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w:t>
            </w:r>
            <w:r>
              <w:rPr>
                <w:rFonts w:cs="宋体"/>
                <w:sz w:val="18"/>
                <w:szCs w:val="18"/>
              </w:rPr>
              <w:t>和有效性；</w:t>
            </w:r>
          </w:p>
          <w:p w:rsidR="00281D33" w:rsidRDefault="0030122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281D33" w:rsidRDefault="0030122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281D33" w:rsidRDefault="0030122B">
            <w:pPr>
              <w:spacing w:line="200" w:lineRule="exact"/>
              <w:jc w:val="left"/>
            </w:pPr>
            <w:r>
              <w:rPr>
                <w:rFonts w:cs="宋体"/>
                <w:sz w:val="18"/>
                <w:szCs w:val="18"/>
              </w:rPr>
              <w:t>5.</w:t>
            </w:r>
            <w:r>
              <w:rPr>
                <w:rFonts w:cs="宋体"/>
                <w:sz w:val="18"/>
                <w:szCs w:val="18"/>
              </w:rPr>
              <w:t>建立健全投资者权益保护管理体系，加强投资者适当性管理；</w:t>
            </w:r>
          </w:p>
          <w:p w:rsidR="00281D33" w:rsidRDefault="0030122B">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281D3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本理财产品托管人为南京银行股份有限公司，主要职责如下：</w:t>
            </w:r>
          </w:p>
          <w:p w:rsidR="00281D33" w:rsidRDefault="0030122B">
            <w:pPr>
              <w:spacing w:line="200" w:lineRule="exact"/>
            </w:pPr>
            <w:r>
              <w:rPr>
                <w:rFonts w:cs="宋体"/>
                <w:sz w:val="18"/>
                <w:szCs w:val="18"/>
              </w:rPr>
              <w:t>1.</w:t>
            </w:r>
            <w:r>
              <w:rPr>
                <w:rFonts w:cs="宋体"/>
                <w:sz w:val="18"/>
                <w:szCs w:val="18"/>
              </w:rPr>
              <w:t>安全保管理财产品财产；</w:t>
            </w:r>
          </w:p>
          <w:p w:rsidR="00281D33" w:rsidRDefault="0030122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281D33" w:rsidRDefault="0030122B">
            <w:pPr>
              <w:spacing w:line="200" w:lineRule="exact"/>
            </w:pPr>
            <w:r>
              <w:rPr>
                <w:rFonts w:cs="宋体"/>
                <w:sz w:val="18"/>
                <w:szCs w:val="18"/>
              </w:rPr>
              <w:t>3.</w:t>
            </w:r>
            <w:r>
              <w:rPr>
                <w:rFonts w:cs="宋体"/>
                <w:sz w:val="18"/>
                <w:szCs w:val="18"/>
              </w:rPr>
              <w:t>按照托管协议约定和管理人的投资指令，及时办理清算、交割事宜；</w:t>
            </w:r>
          </w:p>
          <w:p w:rsidR="00281D33" w:rsidRDefault="0030122B">
            <w:pPr>
              <w:spacing w:line="200" w:lineRule="exact"/>
            </w:pPr>
            <w:r>
              <w:rPr>
                <w:rFonts w:cs="宋体"/>
                <w:sz w:val="18"/>
                <w:szCs w:val="18"/>
              </w:rPr>
              <w:lastRenderedPageBreak/>
              <w:t>4.</w:t>
            </w:r>
            <w:r>
              <w:rPr>
                <w:rFonts w:cs="宋体"/>
                <w:sz w:val="18"/>
                <w:szCs w:val="18"/>
              </w:rPr>
              <w:t>建立与管理人的对账机制，复核、审查理财产品资金头寸、资产账目、资产净值、认购和赎回价格等数据，及时核查认购、赎回以及投资资金的支付和到账情况；</w:t>
            </w:r>
          </w:p>
          <w:p w:rsidR="00281D33" w:rsidRDefault="0030122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281D33" w:rsidRDefault="0030122B">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w:t>
            </w:r>
            <w:r>
              <w:rPr>
                <w:rFonts w:cs="宋体"/>
                <w:sz w:val="18"/>
                <w:szCs w:val="18"/>
              </w:rPr>
              <w:t>年度和年度报告中出具理财托管机构报告等；</w:t>
            </w:r>
          </w:p>
          <w:p w:rsidR="00281D33" w:rsidRDefault="0030122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281D33" w:rsidRDefault="0030122B">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281D33" w:rsidRDefault="0030122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281D33">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本理财产品合作机构为国联基金管理有限公司、江苏省国际信托有限责任公司、平安资产管理有限责任公司、太平洋资产管理有限责任公司、太平资产管理有限公司、中国人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281D33" w:rsidRDefault="0030122B">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281D33" w:rsidRDefault="0030122B">
            <w:pPr>
              <w:spacing w:line="200" w:lineRule="exact"/>
            </w:pPr>
            <w:r>
              <w:rPr>
                <w:rFonts w:cs="宋体"/>
                <w:sz w:val="18"/>
                <w:szCs w:val="18"/>
              </w:rPr>
              <w:t>2.</w:t>
            </w:r>
            <w:r>
              <w:rPr>
                <w:rFonts w:cs="宋体"/>
                <w:sz w:val="18"/>
                <w:szCs w:val="18"/>
              </w:rPr>
              <w:t>合作机构为从事理财产</w:t>
            </w:r>
            <w:r>
              <w:rPr>
                <w:rFonts w:cs="宋体"/>
                <w:sz w:val="18"/>
                <w:szCs w:val="18"/>
              </w:rPr>
              <w:t>品受托投资的机构，主要承担根据合同约定进行受托资金的投资管理的职责：国联基金管理有限公司、江苏省国际信托有限责任公司、中粮信托有限责任公司、</w:t>
            </w:r>
            <w:proofErr w:type="gramStart"/>
            <w:r>
              <w:rPr>
                <w:rFonts w:cs="宋体"/>
                <w:sz w:val="18"/>
                <w:szCs w:val="18"/>
              </w:rPr>
              <w:t>鑫元基金</w:t>
            </w:r>
            <w:proofErr w:type="gramEnd"/>
            <w:r>
              <w:rPr>
                <w:rFonts w:cs="宋体"/>
                <w:sz w:val="18"/>
                <w:szCs w:val="18"/>
              </w:rPr>
              <w:t>管理有限公司。</w:t>
            </w:r>
          </w:p>
          <w:p w:rsidR="00281D33" w:rsidRDefault="0030122B">
            <w:pPr>
              <w:spacing w:line="200" w:lineRule="exact"/>
            </w:pPr>
            <w:r>
              <w:rPr>
                <w:rFonts w:cs="宋体"/>
                <w:sz w:val="18"/>
                <w:szCs w:val="18"/>
              </w:rPr>
              <w:t>若上述合作机构及其职责发生调整，管理人将在本理财产品的定期报告中进行信息披露。</w:t>
            </w:r>
          </w:p>
          <w:p w:rsidR="00281D33" w:rsidRDefault="0030122B">
            <w:pPr>
              <w:spacing w:line="200" w:lineRule="exact"/>
            </w:pPr>
            <w:r>
              <w:rPr>
                <w:rFonts w:cs="宋体"/>
                <w:sz w:val="18"/>
                <w:szCs w:val="18"/>
              </w:rPr>
              <w:t>上述投资合作机构简介：</w:t>
            </w:r>
          </w:p>
          <w:p w:rsidR="00281D33" w:rsidRDefault="0030122B">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281D33" w:rsidRDefault="0030122B">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281D33" w:rsidRDefault="0030122B">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281D33" w:rsidRDefault="0030122B">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281D33" w:rsidRDefault="0030122B">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281D33" w:rsidRDefault="0030122B">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281D33" w:rsidRDefault="0030122B">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281D33" w:rsidRDefault="0030122B">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281D3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281D33" w:rsidRDefault="0030122B">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281D33" w:rsidRDefault="0030122B">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281D33" w:rsidRDefault="0030122B">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w:t>
            </w:r>
            <w:r>
              <w:rPr>
                <w:rFonts w:cs="宋体"/>
                <w:b/>
                <w:color w:val="000000"/>
                <w:sz w:val="18"/>
                <w:szCs w:val="18"/>
              </w:rPr>
              <w:t>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281D3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81D33" w:rsidRDefault="0030122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281D33" w:rsidRDefault="0030122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281D33" w:rsidRDefault="0030122B">
      <w:pPr>
        <w:pStyle w:val="Normalf80d77b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281D33" w:rsidRDefault="0030122B">
      <w:pPr>
        <w:pStyle w:val="Normalc96b9a41c96b9a4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281D33" w:rsidRDefault="0030122B">
      <w:pPr>
        <w:pStyle w:val="Normalc96b9a41c96b9a4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281D33" w:rsidRDefault="0030122B">
      <w:pPr>
        <w:pStyle w:val="Normalc96b9a41c96b9a4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281D33" w:rsidRDefault="0030122B">
      <w:pPr>
        <w:pStyle w:val="Normalc96b9a41c96b9a4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281D33" w:rsidRDefault="0030122B">
      <w:pPr>
        <w:pStyle w:val="Normalc96b9a41c96b9a4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281D33" w:rsidRDefault="0030122B">
      <w:pPr>
        <w:pStyle w:val="Normalc96b9a41c96b9a4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281D33" w:rsidRDefault="0030122B">
      <w:pPr>
        <w:pStyle w:val="Normalc96b9a41c96b9a4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281D33" w:rsidRDefault="0030122B">
      <w:pPr>
        <w:pStyle w:val="Normalc96b9a41c96b9a4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43</w:t>
      </w:r>
      <w:r>
        <w:rPr>
          <w:b/>
          <w:bCs/>
          <w:color w:val="3D3D3D"/>
          <w:kern w:val="0"/>
          <w:sz w:val="15"/>
          <w:szCs w:val="15"/>
        </w:rPr>
        <w:t>期封闭式公募人民币理财产品</w:t>
      </w:r>
      <w:r>
        <w:rPr>
          <w:rFonts w:hint="eastAsia"/>
          <w:color w:val="3D3D3D"/>
          <w:kern w:val="0"/>
          <w:sz w:val="15"/>
          <w:szCs w:val="15"/>
        </w:rPr>
        <w:t>。</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281D33" w:rsidRDefault="0030122B">
      <w:pPr>
        <w:pStyle w:val="Normalc96b9a41c96b9a4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281D33" w:rsidRDefault="0030122B">
      <w:pPr>
        <w:pStyle w:val="Normalc96b9a41c96b9a4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281D33" w:rsidRDefault="0030122B">
      <w:pPr>
        <w:pStyle w:val="Normalc96b9a41c96b9a4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281D33" w:rsidRDefault="0030122B">
      <w:pPr>
        <w:pStyle w:val="Normalc96b9a41c96b9a4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281D33" w:rsidRDefault="0030122B">
      <w:pPr>
        <w:pStyle w:val="111f5e8d911f5e8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281D33" w:rsidRDefault="0030122B">
      <w:pPr>
        <w:pStyle w:val="111f5e8d911f5e8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281D33" w:rsidRDefault="0030122B">
      <w:pPr>
        <w:pStyle w:val="111f5e8d911f5e8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281D33" w:rsidRDefault="0030122B">
      <w:pPr>
        <w:pStyle w:val="111f5e8d911f5e8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281D33" w:rsidRDefault="0030122B">
      <w:pPr>
        <w:pStyle w:val="111f5e8d911f5e8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281D33" w:rsidRDefault="0030122B">
      <w:pPr>
        <w:pStyle w:val="111f5e8d911f5e8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281D33" w:rsidRDefault="0030122B">
      <w:pPr>
        <w:pStyle w:val="Normalc96b9a41c96b9a4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281D33" w:rsidRDefault="0030122B">
      <w:pPr>
        <w:pStyle w:val="Normalc96b9a41c96b9a4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281D33" w:rsidRDefault="0030122B">
      <w:pPr>
        <w:pStyle w:val="Normalc96b9a41c96b9a4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281D33" w:rsidRDefault="0030122B">
      <w:pPr>
        <w:pStyle w:val="Normalf80d77b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281D33" w:rsidRDefault="0030122B">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281D33" w:rsidRDefault="0030122B">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281D33" w:rsidRDefault="0030122B">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281D33" w:rsidRDefault="0030122B">
      <w:pPr>
        <w:pStyle w:val="Normalf80d77b8"/>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281D33" w:rsidRDefault="0030122B">
      <w:pPr>
        <w:pStyle w:val="Normalf80d77b8"/>
        <w:widowControl/>
        <w:spacing w:line="200" w:lineRule="exact"/>
        <w:ind w:firstLineChars="200" w:firstLine="301"/>
        <w:rPr>
          <w:sz w:val="20"/>
          <w:szCs w:val="20"/>
        </w:rPr>
      </w:pPr>
      <w:r>
        <w:rPr>
          <w:rFonts w:hint="eastAsia"/>
          <w:b/>
          <w:bCs/>
          <w:kern w:val="0"/>
          <w:sz w:val="15"/>
          <w:szCs w:val="15"/>
        </w:rPr>
        <w:lastRenderedPageBreak/>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281D33" w:rsidRDefault="0030122B">
      <w:pPr>
        <w:pStyle w:val="Normalf80d77b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281D33" w:rsidRDefault="0030122B">
      <w:pPr>
        <w:spacing w:line="200" w:lineRule="exact"/>
        <w:ind w:firstLine="300"/>
      </w:pPr>
      <w:r>
        <w:rPr>
          <w:rFonts w:cs="宋体"/>
          <w:sz w:val="15"/>
          <w:szCs w:val="20"/>
        </w:rPr>
        <w:t>（一）估值日</w:t>
      </w:r>
    </w:p>
    <w:p w:rsidR="00281D33" w:rsidRDefault="0030122B">
      <w:pPr>
        <w:spacing w:line="200" w:lineRule="exact"/>
        <w:ind w:firstLine="300"/>
      </w:pPr>
      <w:r>
        <w:rPr>
          <w:rFonts w:cs="宋体"/>
          <w:sz w:val="15"/>
          <w:szCs w:val="20"/>
        </w:rPr>
        <w:t>本理财产品每个工作日进行估值。</w:t>
      </w:r>
    </w:p>
    <w:p w:rsidR="00281D33" w:rsidRDefault="0030122B">
      <w:pPr>
        <w:spacing w:line="200" w:lineRule="exact"/>
        <w:ind w:firstLine="300"/>
      </w:pPr>
      <w:r>
        <w:rPr>
          <w:rFonts w:cs="宋体"/>
          <w:sz w:val="15"/>
          <w:szCs w:val="20"/>
        </w:rPr>
        <w:t>（二）估值对象</w:t>
      </w:r>
    </w:p>
    <w:p w:rsidR="00281D33" w:rsidRDefault="0030122B">
      <w:pPr>
        <w:spacing w:line="200" w:lineRule="exact"/>
        <w:ind w:firstLine="300"/>
      </w:pPr>
      <w:r>
        <w:rPr>
          <w:rFonts w:cs="宋体"/>
          <w:sz w:val="15"/>
          <w:szCs w:val="20"/>
        </w:rPr>
        <w:t>本理财产品所拥有的所有资产及负债。</w:t>
      </w:r>
    </w:p>
    <w:p w:rsidR="00281D33" w:rsidRDefault="0030122B">
      <w:pPr>
        <w:spacing w:line="200" w:lineRule="exact"/>
        <w:ind w:firstLine="300"/>
      </w:pPr>
      <w:r>
        <w:rPr>
          <w:rFonts w:cs="宋体"/>
          <w:sz w:val="15"/>
          <w:szCs w:val="20"/>
        </w:rPr>
        <w:t>（三）估值目的</w:t>
      </w:r>
    </w:p>
    <w:p w:rsidR="00281D33" w:rsidRDefault="0030122B">
      <w:pPr>
        <w:spacing w:line="200" w:lineRule="exact"/>
        <w:ind w:firstLine="300"/>
      </w:pPr>
      <w:r>
        <w:rPr>
          <w:rFonts w:cs="宋体"/>
          <w:sz w:val="15"/>
          <w:szCs w:val="20"/>
        </w:rPr>
        <w:t>客观、准确反映理财产品的价值。</w:t>
      </w:r>
    </w:p>
    <w:p w:rsidR="00281D33" w:rsidRDefault="0030122B">
      <w:pPr>
        <w:spacing w:line="200" w:lineRule="exact"/>
        <w:ind w:firstLine="300"/>
      </w:pPr>
      <w:r>
        <w:rPr>
          <w:rFonts w:cs="宋体"/>
          <w:sz w:val="15"/>
          <w:szCs w:val="20"/>
        </w:rPr>
        <w:t>（四）估值原则</w:t>
      </w:r>
    </w:p>
    <w:p w:rsidR="00281D33" w:rsidRDefault="0030122B">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281D33" w:rsidRDefault="0030122B">
      <w:pPr>
        <w:spacing w:line="200" w:lineRule="exact"/>
        <w:ind w:firstLine="300"/>
      </w:pPr>
      <w:r>
        <w:rPr>
          <w:rFonts w:cs="宋体"/>
          <w:sz w:val="15"/>
          <w:szCs w:val="20"/>
        </w:rPr>
        <w:t>（五）估值方法</w:t>
      </w:r>
    </w:p>
    <w:p w:rsidR="00281D33" w:rsidRDefault="0030122B">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281D33" w:rsidRDefault="0030122B">
      <w:pPr>
        <w:spacing w:line="200" w:lineRule="exact"/>
        <w:ind w:firstLine="300"/>
      </w:pPr>
      <w:r>
        <w:rPr>
          <w:rFonts w:cs="宋体"/>
          <w:color w:val="000000"/>
          <w:sz w:val="15"/>
          <w:szCs w:val="20"/>
        </w:rPr>
        <w:t>1.</w:t>
      </w:r>
      <w:r>
        <w:rPr>
          <w:rFonts w:cs="宋体"/>
          <w:color w:val="000000"/>
          <w:sz w:val="15"/>
          <w:szCs w:val="20"/>
        </w:rPr>
        <w:t>银行存款、回购等货币市场工具</w:t>
      </w:r>
    </w:p>
    <w:p w:rsidR="00281D33" w:rsidRDefault="0030122B">
      <w:pPr>
        <w:spacing w:line="200" w:lineRule="exact"/>
        <w:ind w:firstLine="300"/>
      </w:pPr>
      <w:r>
        <w:rPr>
          <w:rFonts w:cs="宋体"/>
          <w:color w:val="000000"/>
          <w:sz w:val="15"/>
          <w:szCs w:val="20"/>
        </w:rPr>
        <w:t>以本金列示，按商定的利率在实际持有期间内逐日计提。</w:t>
      </w:r>
    </w:p>
    <w:p w:rsidR="00281D33" w:rsidRDefault="0030122B">
      <w:pPr>
        <w:spacing w:line="200" w:lineRule="exact"/>
        <w:ind w:firstLine="300"/>
      </w:pPr>
      <w:r>
        <w:rPr>
          <w:rFonts w:cs="宋体"/>
          <w:color w:val="000000"/>
          <w:sz w:val="15"/>
          <w:szCs w:val="20"/>
        </w:rPr>
        <w:t>2.</w:t>
      </w:r>
      <w:r>
        <w:rPr>
          <w:rFonts w:cs="宋体"/>
          <w:color w:val="000000"/>
          <w:sz w:val="15"/>
          <w:szCs w:val="20"/>
        </w:rPr>
        <w:t>债券类资产</w:t>
      </w:r>
    </w:p>
    <w:p w:rsidR="00281D33" w:rsidRDefault="0030122B">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281D33" w:rsidRDefault="0030122B">
      <w:pPr>
        <w:spacing w:line="200" w:lineRule="exact"/>
        <w:ind w:firstLine="300"/>
      </w:pPr>
      <w:r>
        <w:rPr>
          <w:rFonts w:cs="宋体"/>
          <w:color w:val="000000"/>
          <w:sz w:val="15"/>
          <w:szCs w:val="20"/>
        </w:rPr>
        <w:t>3.</w:t>
      </w:r>
      <w:r>
        <w:rPr>
          <w:rFonts w:cs="宋体"/>
          <w:color w:val="000000"/>
          <w:sz w:val="15"/>
          <w:szCs w:val="20"/>
        </w:rPr>
        <w:t>非标准化债权类资产</w:t>
      </w:r>
    </w:p>
    <w:p w:rsidR="00281D33" w:rsidRDefault="0030122B">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281D33" w:rsidRDefault="0030122B">
      <w:pPr>
        <w:spacing w:line="200" w:lineRule="exact"/>
        <w:ind w:firstLine="300"/>
      </w:pPr>
      <w:r>
        <w:rPr>
          <w:rFonts w:cs="宋体"/>
          <w:color w:val="000000"/>
          <w:sz w:val="15"/>
          <w:szCs w:val="20"/>
        </w:rPr>
        <w:t>4.</w:t>
      </w:r>
      <w:r>
        <w:rPr>
          <w:rFonts w:cs="宋体"/>
          <w:color w:val="000000"/>
          <w:sz w:val="15"/>
          <w:szCs w:val="20"/>
        </w:rPr>
        <w:t>证券投资基金</w:t>
      </w:r>
    </w:p>
    <w:p w:rsidR="00281D33" w:rsidRDefault="0030122B">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281D33" w:rsidRDefault="0030122B">
      <w:pPr>
        <w:spacing w:line="200" w:lineRule="exact"/>
        <w:ind w:firstLine="300"/>
      </w:pPr>
      <w:r>
        <w:rPr>
          <w:rFonts w:cs="宋体"/>
          <w:color w:val="000000"/>
          <w:sz w:val="15"/>
          <w:szCs w:val="20"/>
        </w:rPr>
        <w:t>5.</w:t>
      </w:r>
      <w:r>
        <w:rPr>
          <w:rFonts w:cs="宋体"/>
          <w:color w:val="000000"/>
          <w:sz w:val="15"/>
          <w:szCs w:val="20"/>
        </w:rPr>
        <w:t>股权类资产</w:t>
      </w:r>
    </w:p>
    <w:p w:rsidR="00281D33" w:rsidRDefault="0030122B">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281D33" w:rsidRDefault="0030122B">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281D33" w:rsidRDefault="0030122B">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281D33" w:rsidRDefault="0030122B">
      <w:pPr>
        <w:spacing w:line="200" w:lineRule="exact"/>
        <w:ind w:firstLine="300"/>
      </w:pPr>
      <w:r>
        <w:rPr>
          <w:rFonts w:cs="宋体"/>
          <w:color w:val="000000"/>
          <w:sz w:val="15"/>
          <w:szCs w:val="20"/>
        </w:rPr>
        <w:t>7.</w:t>
      </w:r>
      <w:r>
        <w:rPr>
          <w:rFonts w:cs="宋体"/>
          <w:color w:val="000000"/>
          <w:sz w:val="15"/>
          <w:szCs w:val="20"/>
        </w:rPr>
        <w:t>其他资产</w:t>
      </w:r>
    </w:p>
    <w:p w:rsidR="00281D33" w:rsidRDefault="0030122B">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281D33" w:rsidRDefault="0030122B">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281D33" w:rsidRDefault="0030122B">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281D33" w:rsidRDefault="0030122B">
      <w:pPr>
        <w:spacing w:line="200" w:lineRule="exact"/>
        <w:ind w:firstLine="300"/>
      </w:pPr>
      <w:r>
        <w:rPr>
          <w:rFonts w:cs="宋体"/>
          <w:sz w:val="15"/>
          <w:szCs w:val="20"/>
        </w:rPr>
        <w:t>（六）估值错误及暂停估值</w:t>
      </w:r>
    </w:p>
    <w:p w:rsidR="00281D33" w:rsidRDefault="0030122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281D33" w:rsidRDefault="0030122B">
      <w:pPr>
        <w:pStyle w:val="Normalf80d77b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281D33" w:rsidRDefault="0030122B">
      <w:pPr>
        <w:pStyle w:val="Normalf80d77b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281D33" w:rsidRDefault="0030122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281D33" w:rsidRDefault="0030122B">
      <w:pPr>
        <w:pStyle w:val="Normalf80d77b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281D33" w:rsidRDefault="0030122B">
      <w:pPr>
        <w:pStyle w:val="Normalf80d77b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281D33" w:rsidRDefault="0030122B">
      <w:pPr>
        <w:pStyle w:val="Normalf80d77b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281D33" w:rsidRDefault="0030122B">
      <w:pPr>
        <w:pStyle w:val="Normalf80d77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281D33" w:rsidRDefault="0030122B">
      <w:pPr>
        <w:pStyle w:val="Normalf80d77b8"/>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281D33" w:rsidRDefault="0030122B">
      <w:pPr>
        <w:pStyle w:val="Normalf80d77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281D33" w:rsidRDefault="0030122B">
      <w:pPr>
        <w:pStyle w:val="Normalf80d77b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281D33" w:rsidRDefault="0030122B">
      <w:pPr>
        <w:pStyle w:val="Normalf80d77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281D33" w:rsidRDefault="0030122B">
      <w:pPr>
        <w:pStyle w:val="Normalf80d77b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281D33" w:rsidRDefault="0030122B">
      <w:pPr>
        <w:pStyle w:val="Normalf80d77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281D33" w:rsidRDefault="0030122B">
      <w:pPr>
        <w:pStyle w:val="Normalf80d77b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281D33" w:rsidRDefault="0030122B">
      <w:pPr>
        <w:pStyle w:val="Normalf80d77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281D33" w:rsidRDefault="0030122B">
      <w:pPr>
        <w:pStyle w:val="Normalf80d77b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281D33" w:rsidRDefault="0030122B">
      <w:pPr>
        <w:pStyle w:val="Normalf80d77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281D33" w:rsidRDefault="0030122B">
      <w:pPr>
        <w:pStyle w:val="Normalf80d77b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281D33" w:rsidRDefault="0030122B">
      <w:pPr>
        <w:pStyle w:val="Normalf80d77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281D33" w:rsidRDefault="0030122B">
      <w:pPr>
        <w:pStyle w:val="Normalf80d77b8"/>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281D33" w:rsidRDefault="0030122B">
      <w:pPr>
        <w:pStyle w:val="Normalf80d77b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281D33" w:rsidRDefault="0030122B">
      <w:pPr>
        <w:pStyle w:val="Normalf80d77b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81D33" w:rsidRDefault="0030122B">
      <w:pPr>
        <w:pStyle w:val="Normalf80d77b8"/>
        <w:widowControl/>
        <w:spacing w:line="200" w:lineRule="exact"/>
        <w:ind w:firstLineChars="200" w:firstLine="301"/>
        <w:rPr>
          <w:b/>
          <w:bCs/>
          <w:color w:val="3D3D3D"/>
          <w:kern w:val="0"/>
          <w:sz w:val="15"/>
          <w:szCs w:val="15"/>
        </w:rPr>
      </w:pPr>
      <w:r>
        <w:rPr>
          <w:rFonts w:hint="eastAsia"/>
          <w:b/>
          <w:bCs/>
          <w:color w:val="3D3D3D"/>
          <w:kern w:val="0"/>
          <w:sz w:val="15"/>
          <w:szCs w:val="15"/>
        </w:rPr>
        <w:lastRenderedPageBreak/>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81D33" w:rsidRDefault="0030122B">
      <w:pPr>
        <w:pStyle w:val="Normalf80d77b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281D33" w:rsidRDefault="0030122B">
      <w:pPr>
        <w:pStyle w:val="Normalf80d77b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281D33" w:rsidRDefault="0030122B">
      <w:pPr>
        <w:pStyle w:val="Normalf80d77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281D33" w:rsidRDefault="0030122B">
      <w:pPr>
        <w:pStyle w:val="Normalf80d77b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281D33" w:rsidRDefault="0030122B">
      <w:pPr>
        <w:pStyle w:val="Normalf80d77b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281D33" w:rsidRDefault="0030122B">
      <w:pPr>
        <w:pStyle w:val="Normalf80d77b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281D33" w:rsidRDefault="0030122B">
      <w:pPr>
        <w:pStyle w:val="Normalf80d77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281D33" w:rsidRDefault="0030122B">
      <w:pPr>
        <w:pStyle w:val="Normalf80d77b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281D33" w:rsidRDefault="0030122B">
      <w:pPr>
        <w:pStyle w:val="Normalf80d77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281D33" w:rsidRDefault="0030122B">
      <w:pPr>
        <w:pStyle w:val="Normalf80d77b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281D33" w:rsidRDefault="0030122B">
      <w:pPr>
        <w:pStyle w:val="Normalf80d77b8"/>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281D33" w:rsidRDefault="0030122B">
      <w:pPr>
        <w:pStyle w:val="Normalf80d77b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281D33" w:rsidRDefault="00281D33">
      <w:pPr>
        <w:pStyle w:val="Normalf80d77b8"/>
        <w:widowControl/>
        <w:rPr>
          <w:b/>
          <w:bCs/>
          <w:color w:val="3D3D3D"/>
          <w:kern w:val="0"/>
          <w:sz w:val="15"/>
          <w:szCs w:val="15"/>
        </w:rPr>
      </w:pPr>
    </w:p>
    <w:p w:rsidR="00281D33" w:rsidRDefault="0030122B">
      <w:pPr>
        <w:pStyle w:val="Normalf80d77b8"/>
        <w:widowControl/>
        <w:rPr>
          <w:b/>
          <w:bCs/>
          <w:color w:val="3D3D3D"/>
          <w:kern w:val="0"/>
          <w:sz w:val="15"/>
          <w:szCs w:val="15"/>
        </w:rPr>
      </w:pPr>
      <w:r>
        <w:rPr>
          <w:rFonts w:hint="eastAsia"/>
          <w:b/>
          <w:bCs/>
          <w:color w:val="3D3D3D"/>
          <w:kern w:val="0"/>
          <w:sz w:val="15"/>
          <w:szCs w:val="15"/>
        </w:rPr>
        <w:t>风险提示：</w:t>
      </w:r>
    </w:p>
    <w:p w:rsidR="00281D33" w:rsidRDefault="0030122B">
      <w:pPr>
        <w:pStyle w:val="Normalf80d77b8"/>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F12527" w:rsidRDefault="00F12527" w:rsidP="00F12527">
      <w:pPr>
        <w:pStyle w:val="10"/>
      </w:pPr>
    </w:p>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 w:rsidR="00F12527" w:rsidRDefault="00F12527" w:rsidP="00F12527">
      <w:pPr>
        <w:rPr>
          <w:rFonts w:hint="eastAsia"/>
        </w:rPr>
      </w:pPr>
    </w:p>
    <w:p w:rsidR="00F12527" w:rsidRDefault="00F12527" w:rsidP="00F12527">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F12527" w:rsidRDefault="00F12527" w:rsidP="00F12527">
      <w:pPr>
        <w:ind w:firstLineChars="200" w:firstLine="321"/>
        <w:jc w:val="center"/>
        <w:rPr>
          <w:rFonts w:ascii="宋体" w:hAnsi="宋体"/>
          <w:b/>
          <w:i/>
          <w:sz w:val="16"/>
          <w:szCs w:val="15"/>
          <w:u w:val="single"/>
        </w:rPr>
      </w:pPr>
    </w:p>
    <w:p w:rsidR="00F12527" w:rsidRDefault="00F12527" w:rsidP="00F12527">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12527" w:rsidRDefault="00F12527" w:rsidP="00F12527">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F12527" w:rsidRDefault="00F12527" w:rsidP="00F12527">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12527" w:rsidRDefault="00F12527" w:rsidP="00F12527">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F12527" w:rsidRDefault="00F12527" w:rsidP="00F12527">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12527" w:rsidRDefault="00F12527" w:rsidP="00F1252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F12527" w:rsidRDefault="00F12527" w:rsidP="00F1252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F12527" w:rsidRDefault="00F12527" w:rsidP="00F12527">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F12527" w:rsidRDefault="00F12527" w:rsidP="00F12527">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F12527" w:rsidRDefault="00F12527" w:rsidP="00F12527">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F12527" w:rsidRDefault="00F12527" w:rsidP="00F12527">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F12527" w:rsidRDefault="00F12527" w:rsidP="00F12527">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F12527" w:rsidRDefault="00F12527" w:rsidP="00F12527">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F12527" w:rsidRDefault="00F12527" w:rsidP="00F125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12527" w:rsidRDefault="00F12527" w:rsidP="00F12527">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12527" w:rsidRDefault="00F12527" w:rsidP="00F12527">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F12527" w:rsidRDefault="00F12527" w:rsidP="00F12527">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F12527" w:rsidRDefault="00F12527" w:rsidP="00F12527">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F12527" w:rsidRDefault="00F12527" w:rsidP="00F12527">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12527" w:rsidRDefault="00F12527" w:rsidP="00F12527">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F12527" w:rsidRDefault="00F12527" w:rsidP="00F1252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F12527" w:rsidRDefault="00F12527" w:rsidP="00F1252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F12527" w:rsidRDefault="00F12527" w:rsidP="00F1252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F12527" w:rsidRDefault="00F12527" w:rsidP="00F1252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F12527" w:rsidRDefault="00F12527" w:rsidP="00F12527">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F12527" w:rsidRPr="009807FC" w:rsidRDefault="00F12527" w:rsidP="00F12527">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F12527" w:rsidRPr="009807FC" w:rsidRDefault="00F12527" w:rsidP="00F12527">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F12527" w:rsidRPr="009807FC" w:rsidRDefault="00F12527" w:rsidP="00F12527">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F12527" w:rsidRPr="009807FC" w:rsidRDefault="00F12527" w:rsidP="00F12527">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F12527" w:rsidRPr="009807FC" w:rsidRDefault="00F12527" w:rsidP="00F12527">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F12527" w:rsidRPr="009807FC" w:rsidRDefault="00F12527" w:rsidP="00F12527">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F12527" w:rsidRDefault="00F12527" w:rsidP="00F12527">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F12527" w:rsidRDefault="00F12527" w:rsidP="00F12527">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F12527" w:rsidRDefault="00F12527" w:rsidP="00F12527">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F12527" w:rsidRDefault="00F12527" w:rsidP="00F12527">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F12527" w:rsidRDefault="00F12527" w:rsidP="00F12527">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F12527" w:rsidRDefault="00F12527" w:rsidP="00F12527">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F12527" w:rsidRDefault="00F12527" w:rsidP="00F12527">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F12527" w:rsidRDefault="00F12527" w:rsidP="00F12527">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F12527" w:rsidRDefault="00F12527" w:rsidP="00F12527">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F12527" w:rsidRDefault="00F12527" w:rsidP="00F12527">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F12527" w:rsidRDefault="00F12527" w:rsidP="00F12527">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12527" w:rsidRDefault="00F12527" w:rsidP="00F12527">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F12527" w:rsidRDefault="00F12527" w:rsidP="00F12527">
      <w:pPr>
        <w:pStyle w:val="ab"/>
        <w:spacing w:before="0" w:after="0" w:line="240" w:lineRule="auto"/>
        <w:ind w:firstLineChars="198" w:firstLine="338"/>
        <w:jc w:val="both"/>
        <w:rPr>
          <w:b/>
          <w:bCs/>
          <w:spacing w:val="10"/>
          <w:kern w:val="2"/>
          <w:sz w:val="15"/>
          <w:szCs w:val="15"/>
        </w:rPr>
      </w:pPr>
    </w:p>
    <w:p w:rsidR="00F12527" w:rsidRDefault="00F12527" w:rsidP="00F12527">
      <w:pPr>
        <w:pStyle w:val="ab"/>
        <w:spacing w:before="0" w:after="0" w:line="240" w:lineRule="auto"/>
        <w:ind w:firstLineChars="198" w:firstLine="338"/>
        <w:jc w:val="both"/>
        <w:rPr>
          <w:b/>
          <w:bCs/>
          <w:spacing w:val="10"/>
          <w:kern w:val="2"/>
          <w:sz w:val="15"/>
          <w:szCs w:val="15"/>
        </w:rPr>
      </w:pPr>
    </w:p>
    <w:p w:rsidR="00F12527" w:rsidRDefault="00F12527" w:rsidP="00F12527">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F12527" w:rsidTr="00C0608D">
        <w:trPr>
          <w:trHeight w:val="178"/>
          <w:jc w:val="center"/>
        </w:trPr>
        <w:tc>
          <w:tcPr>
            <w:tcW w:w="1866" w:type="dxa"/>
            <w:vMerge w:val="restart"/>
            <w:tcBorders>
              <w:top w:val="single" w:sz="4" w:space="0" w:color="auto"/>
              <w:left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F12527" w:rsidTr="00C0608D">
        <w:trPr>
          <w:trHeight w:val="735"/>
          <w:jc w:val="center"/>
        </w:trPr>
        <w:tc>
          <w:tcPr>
            <w:tcW w:w="1866" w:type="dxa"/>
            <w:vMerge/>
            <w:tcBorders>
              <w:left w:val="single" w:sz="4" w:space="0" w:color="auto"/>
              <w:bottom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F12527" w:rsidTr="00C0608D">
        <w:trPr>
          <w:trHeight w:val="270"/>
          <w:jc w:val="center"/>
        </w:trPr>
        <w:tc>
          <w:tcPr>
            <w:tcW w:w="1866" w:type="dxa"/>
            <w:tcBorders>
              <w:top w:val="nil"/>
              <w:left w:val="single" w:sz="4" w:space="0" w:color="auto"/>
              <w:bottom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r>
      <w:tr w:rsidR="00F12527"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12527" w:rsidRDefault="00F12527" w:rsidP="00C0608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r>
      <w:tr w:rsidR="00F12527" w:rsidTr="00C060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12527" w:rsidRDefault="00F12527" w:rsidP="00C0608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r>
      <w:tr w:rsidR="00F12527"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r>
      <w:tr w:rsidR="00F12527" w:rsidTr="00C060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12527" w:rsidRDefault="00F12527" w:rsidP="00C0608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12527" w:rsidRDefault="00F12527" w:rsidP="00C0608D">
            <w:pPr>
              <w:widowControl/>
              <w:snapToGrid w:val="0"/>
              <w:jc w:val="center"/>
              <w:rPr>
                <w:rFonts w:ascii="宋体" w:hAnsi="宋体" w:cs="宋体"/>
                <w:kern w:val="0"/>
                <w:sz w:val="15"/>
                <w:szCs w:val="15"/>
              </w:rPr>
            </w:pPr>
            <w:r>
              <w:rPr>
                <w:rFonts w:hint="eastAsia"/>
                <w:spacing w:val="10"/>
                <w:sz w:val="15"/>
                <w:szCs w:val="15"/>
              </w:rPr>
              <w:t>×</w:t>
            </w:r>
          </w:p>
        </w:tc>
      </w:tr>
    </w:tbl>
    <w:p w:rsidR="00F12527" w:rsidRDefault="00F12527" w:rsidP="00F12527">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F12527" w:rsidRDefault="00F12527" w:rsidP="00F12527">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F12527" w:rsidRDefault="00F12527" w:rsidP="00F1252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F12527" w:rsidRDefault="00F12527" w:rsidP="00F1252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12527" w:rsidRDefault="00F12527" w:rsidP="00F12527">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F12527" w:rsidRDefault="00F12527" w:rsidP="00F1252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F12527" w:rsidRDefault="00F12527" w:rsidP="00F12527">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F12527" w:rsidRDefault="00F12527" w:rsidP="00F1252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F12527" w:rsidRDefault="00F12527" w:rsidP="00F12527">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F12527" w:rsidRDefault="00F12527" w:rsidP="00F12527">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12527" w:rsidRDefault="00F12527" w:rsidP="00F12527">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F12527" w:rsidRDefault="00F12527" w:rsidP="00F12527">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F12527" w:rsidRDefault="00F12527" w:rsidP="00F12527">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F12527" w:rsidRDefault="00F12527" w:rsidP="00F12527">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F12527" w:rsidRDefault="00F12527" w:rsidP="00F12527">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F12527" w:rsidRDefault="00F12527" w:rsidP="00F12527">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F12527" w:rsidRDefault="00F12527" w:rsidP="00F12527">
      <w:pPr>
        <w:pStyle w:val="ab"/>
        <w:spacing w:before="0" w:after="0" w:line="240" w:lineRule="auto"/>
        <w:ind w:firstLineChars="200" w:firstLine="341"/>
        <w:rPr>
          <w:b/>
          <w:spacing w:val="10"/>
          <w:kern w:val="2"/>
          <w:sz w:val="15"/>
          <w:szCs w:val="15"/>
        </w:rPr>
      </w:pPr>
    </w:p>
    <w:p w:rsidR="00F12527" w:rsidRDefault="00F12527" w:rsidP="00F12527">
      <w:pPr>
        <w:pStyle w:val="ab"/>
        <w:spacing w:before="0" w:after="0" w:line="240" w:lineRule="auto"/>
        <w:ind w:firstLine="0"/>
        <w:jc w:val="both"/>
        <w:rPr>
          <w:b/>
          <w:spacing w:val="10"/>
          <w:kern w:val="2"/>
          <w:sz w:val="15"/>
          <w:szCs w:val="15"/>
          <w:u w:val="single"/>
        </w:rPr>
      </w:pPr>
    </w:p>
    <w:p w:rsidR="00F12527" w:rsidRDefault="00F12527" w:rsidP="00F12527">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F12527" w:rsidRDefault="00F12527" w:rsidP="00F12527">
      <w:pPr>
        <w:ind w:firstLineChars="200" w:firstLine="341"/>
        <w:rPr>
          <w:b/>
          <w:spacing w:val="10"/>
          <w:sz w:val="15"/>
          <w:szCs w:val="15"/>
          <w:u w:val="single"/>
        </w:rPr>
        <w:sectPr w:rsidR="00F1252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r>
        <w:rPr>
          <w:rFonts w:eastAsia="黑体"/>
          <w:b/>
          <w:bCs/>
          <w:sz w:val="24"/>
          <w:szCs w:val="15"/>
        </w:rPr>
        <w:t>理财产品销售协议书</w:t>
      </w:r>
    </w:p>
    <w:p w:rsidR="00F12527" w:rsidRDefault="00F12527" w:rsidP="00F12527">
      <w:pPr>
        <w:tabs>
          <w:tab w:val="left" w:pos="0"/>
        </w:tabs>
        <w:jc w:val="center"/>
      </w:pPr>
    </w:p>
    <w:p w:rsidR="00F12527" w:rsidRDefault="00F12527" w:rsidP="00F12527">
      <w:pPr>
        <w:tabs>
          <w:tab w:val="left" w:pos="0"/>
        </w:tabs>
        <w:jc w:val="center"/>
      </w:pPr>
    </w:p>
    <w:p w:rsidR="00F12527" w:rsidRDefault="00F12527" w:rsidP="00F12527">
      <w:pPr>
        <w:tabs>
          <w:tab w:val="left" w:pos="0"/>
        </w:tabs>
        <w:jc w:val="center"/>
      </w:pPr>
    </w:p>
    <w:p w:rsidR="00F12527" w:rsidRDefault="00F12527" w:rsidP="00F12527">
      <w:pPr>
        <w:tabs>
          <w:tab w:val="left" w:pos="0"/>
        </w:tabs>
        <w:jc w:val="center"/>
      </w:pPr>
    </w:p>
    <w:p w:rsidR="00F12527" w:rsidRDefault="00F12527" w:rsidP="00F12527">
      <w:pPr>
        <w:tabs>
          <w:tab w:val="left" w:pos="0"/>
        </w:tabs>
        <w:jc w:val="center"/>
      </w:pPr>
    </w:p>
    <w:p w:rsidR="00F12527" w:rsidRDefault="00F12527" w:rsidP="00F12527">
      <w:pPr>
        <w:tabs>
          <w:tab w:val="left" w:pos="0"/>
        </w:tabs>
        <w:jc w:val="center"/>
      </w:pPr>
    </w:p>
    <w:p w:rsidR="00F12527" w:rsidRDefault="00F12527" w:rsidP="00F12527">
      <w:pPr>
        <w:tabs>
          <w:tab w:val="left" w:pos="0"/>
        </w:tabs>
        <w:jc w:val="center"/>
      </w:pPr>
    </w:p>
    <w:p w:rsidR="00F12527" w:rsidRDefault="00F12527" w:rsidP="00F12527">
      <w:pPr>
        <w:tabs>
          <w:tab w:val="left" w:pos="0"/>
        </w:tabs>
        <w:jc w:val="center"/>
      </w:pPr>
    </w:p>
    <w:p w:rsidR="00F12527" w:rsidRDefault="00F12527" w:rsidP="00F12527">
      <w:pPr>
        <w:tabs>
          <w:tab w:val="left" w:pos="0"/>
        </w:tabs>
        <w:jc w:val="center"/>
      </w:pPr>
      <w:r>
        <w:t>编制单位：</w:t>
      </w:r>
      <w:r>
        <w:rPr>
          <w:u w:val="single"/>
        </w:rPr>
        <w:t>南银理财有限责任公司</w:t>
      </w:r>
    </w:p>
    <w:p w:rsidR="00F12527" w:rsidRDefault="00F12527" w:rsidP="00F12527">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F12527" w:rsidRDefault="00F12527" w:rsidP="00F12527">
      <w:pPr>
        <w:adjustRightInd w:val="0"/>
        <w:snapToGrid w:val="0"/>
        <w:spacing w:line="0" w:lineRule="atLeast"/>
        <w:rPr>
          <w:b/>
          <w:bCs/>
        </w:rPr>
      </w:pPr>
      <w:r>
        <w:rPr>
          <w:b/>
          <w:bCs/>
        </w:rPr>
        <w:lastRenderedPageBreak/>
        <w:t>风险提示：</w:t>
      </w:r>
    </w:p>
    <w:p w:rsidR="00F12527" w:rsidRDefault="00F12527" w:rsidP="00F12527">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F12527" w:rsidRDefault="00F12527" w:rsidP="00F12527">
      <w:pPr>
        <w:tabs>
          <w:tab w:val="left" w:pos="7920"/>
          <w:tab w:val="left" w:pos="8100"/>
        </w:tabs>
        <w:spacing w:line="0" w:lineRule="atLeast"/>
        <w:rPr>
          <w:b/>
          <w:bCs/>
        </w:rPr>
      </w:pPr>
    </w:p>
    <w:p w:rsidR="00F12527" w:rsidRDefault="00F12527" w:rsidP="00F12527">
      <w:pPr>
        <w:spacing w:line="0" w:lineRule="atLeast"/>
        <w:jc w:val="center"/>
        <w:rPr>
          <w:rFonts w:eastAsia="黑体"/>
          <w:b/>
          <w:bCs/>
          <w:sz w:val="24"/>
          <w:szCs w:val="15"/>
        </w:rPr>
      </w:pPr>
    </w:p>
    <w:p w:rsidR="00F12527" w:rsidRDefault="00F12527" w:rsidP="00F12527">
      <w:pPr>
        <w:spacing w:line="0" w:lineRule="atLeast"/>
        <w:jc w:val="center"/>
        <w:rPr>
          <w:rFonts w:eastAsia="黑体"/>
          <w:b/>
          <w:bCs/>
          <w:sz w:val="24"/>
          <w:szCs w:val="15"/>
        </w:rPr>
      </w:pPr>
      <w:r>
        <w:rPr>
          <w:rFonts w:eastAsia="黑体"/>
          <w:b/>
          <w:bCs/>
          <w:sz w:val="24"/>
          <w:szCs w:val="15"/>
        </w:rPr>
        <w:t>理财产品销售协议书</w:t>
      </w:r>
    </w:p>
    <w:p w:rsidR="00F12527" w:rsidRDefault="00F12527" w:rsidP="00F12527">
      <w:pPr>
        <w:spacing w:line="200" w:lineRule="exact"/>
        <w:ind w:firstLineChars="200" w:firstLine="300"/>
        <w:rPr>
          <w:rFonts w:eastAsia="方正细黑一简体"/>
          <w:sz w:val="15"/>
          <w:szCs w:val="15"/>
        </w:rPr>
      </w:pPr>
    </w:p>
    <w:p w:rsidR="00F12527" w:rsidRDefault="00F12527" w:rsidP="00F12527">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F12527" w:rsidRDefault="00F12527" w:rsidP="00F12527">
      <w:pPr>
        <w:numPr>
          <w:ilvl w:val="0"/>
          <w:numId w:val="6"/>
        </w:numPr>
        <w:spacing w:line="200" w:lineRule="exact"/>
        <w:ind w:firstLineChars="200" w:firstLine="341"/>
        <w:rPr>
          <w:b/>
          <w:bCs/>
          <w:spacing w:val="10"/>
          <w:sz w:val="15"/>
          <w:szCs w:val="15"/>
        </w:rPr>
      </w:pPr>
      <w:r>
        <w:rPr>
          <w:b/>
          <w:bCs/>
          <w:spacing w:val="10"/>
          <w:sz w:val="15"/>
          <w:szCs w:val="15"/>
        </w:rPr>
        <w:t>名词释义</w:t>
      </w:r>
    </w:p>
    <w:p w:rsidR="00F12527" w:rsidRDefault="00F12527" w:rsidP="00F12527">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F12527" w:rsidRDefault="00F12527" w:rsidP="00F12527">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F12527" w:rsidRDefault="00F12527" w:rsidP="00F12527">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F12527" w:rsidRDefault="00F12527" w:rsidP="00F12527">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F12527" w:rsidRDefault="00F12527" w:rsidP="00F12527">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12527" w:rsidRDefault="00F12527" w:rsidP="00F12527">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12527" w:rsidRDefault="00F12527" w:rsidP="00F12527">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12527" w:rsidRDefault="00F12527" w:rsidP="00F12527">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F12527" w:rsidRDefault="00F12527" w:rsidP="00F12527">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F12527" w:rsidRDefault="00F12527" w:rsidP="00F12527">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F12527" w:rsidRDefault="00F12527" w:rsidP="00F12527">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F12527" w:rsidRDefault="00F12527" w:rsidP="00F12527">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F12527" w:rsidRDefault="00F12527" w:rsidP="00F12527">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F12527" w:rsidRDefault="00F12527" w:rsidP="00F12527">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F12527" w:rsidRDefault="00F12527" w:rsidP="00F12527">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F12527" w:rsidRDefault="00F12527" w:rsidP="00F12527">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12527" w:rsidRDefault="00F12527" w:rsidP="00F12527">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F12527" w:rsidRDefault="00F12527" w:rsidP="00F12527">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F12527" w:rsidRDefault="00F12527" w:rsidP="00F12527">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F12527" w:rsidRDefault="00F12527" w:rsidP="00F12527">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F12527" w:rsidRDefault="00F12527" w:rsidP="00F12527">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F12527" w:rsidRDefault="00F12527" w:rsidP="00F12527">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F12527" w:rsidRDefault="00F12527" w:rsidP="00F1252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F12527" w:rsidRDefault="00F12527" w:rsidP="00F12527">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F12527" w:rsidRDefault="00F12527" w:rsidP="00F12527">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F12527" w:rsidRDefault="00F12527" w:rsidP="00F12527">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F12527" w:rsidRDefault="00F12527" w:rsidP="00F12527">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F12527" w:rsidRDefault="00F12527" w:rsidP="00F12527">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F12527" w:rsidRDefault="00F12527" w:rsidP="00F12527">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F12527" w:rsidRDefault="00F12527" w:rsidP="00F12527">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F12527" w:rsidRDefault="00F12527" w:rsidP="00F12527">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12527" w:rsidRDefault="00F12527" w:rsidP="00F12527">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12527" w:rsidRDefault="00F12527" w:rsidP="00F12527">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F12527" w:rsidRDefault="00F12527" w:rsidP="00F12527">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12527" w:rsidRDefault="00F12527" w:rsidP="00F12527">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12527" w:rsidRDefault="00F12527" w:rsidP="00F12527">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F12527" w:rsidRDefault="00F12527" w:rsidP="00F12527">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F12527" w:rsidRDefault="00F12527" w:rsidP="00F12527">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F12527" w:rsidRDefault="00F12527" w:rsidP="00F12527">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F12527" w:rsidRDefault="00F12527" w:rsidP="00F12527">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F12527" w:rsidRDefault="00F12527" w:rsidP="00F12527">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F12527" w:rsidRDefault="00F12527" w:rsidP="00F12527">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12527" w:rsidRDefault="00F12527" w:rsidP="00F12527">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F12527" w:rsidRDefault="00F12527" w:rsidP="00F12527">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F12527" w:rsidRDefault="00F12527" w:rsidP="00F12527">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F12527" w:rsidRDefault="00F12527" w:rsidP="00F12527">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F12527" w:rsidRDefault="00F12527" w:rsidP="00F12527">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F12527" w:rsidRDefault="00F12527" w:rsidP="00F12527">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F12527" w:rsidRDefault="00F12527" w:rsidP="00F12527">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F12527" w:rsidRDefault="00F12527" w:rsidP="00F12527">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F12527" w:rsidRDefault="00F12527" w:rsidP="00F12527">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12527" w:rsidRDefault="00F12527" w:rsidP="00F12527">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F12527" w:rsidRDefault="00F12527" w:rsidP="00F12527">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F12527" w:rsidRDefault="00F12527" w:rsidP="00F12527">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F12527" w:rsidRDefault="00F12527" w:rsidP="00F12527">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F12527" w:rsidRDefault="00F12527" w:rsidP="00F12527">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F12527" w:rsidRDefault="00F12527" w:rsidP="00F12527">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F12527" w:rsidRDefault="00F12527" w:rsidP="00F12527">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F12527" w:rsidRDefault="00F12527" w:rsidP="00F12527">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F12527" w:rsidRDefault="00F12527" w:rsidP="00F12527">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F12527" w:rsidRDefault="00F12527" w:rsidP="00F12527">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F12527" w:rsidRDefault="00F12527" w:rsidP="00F12527">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F12527" w:rsidRDefault="00F12527" w:rsidP="00F12527">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F12527" w:rsidRDefault="00F12527" w:rsidP="00F12527">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F12527" w:rsidRDefault="00F12527" w:rsidP="00F12527">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F12527" w:rsidRDefault="00F12527" w:rsidP="00F12527">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F12527" w:rsidRDefault="00F12527" w:rsidP="00F12527">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12527" w:rsidRDefault="00F12527" w:rsidP="00F12527">
      <w:pPr>
        <w:spacing w:line="200" w:lineRule="exact"/>
        <w:ind w:firstLineChars="200" w:firstLine="341"/>
        <w:rPr>
          <w:b/>
          <w:spacing w:val="10"/>
          <w:sz w:val="15"/>
          <w:szCs w:val="15"/>
        </w:rPr>
      </w:pPr>
      <w:r>
        <w:rPr>
          <w:rFonts w:hint="eastAsia"/>
          <w:b/>
          <w:spacing w:val="10"/>
          <w:sz w:val="15"/>
          <w:szCs w:val="15"/>
        </w:rPr>
        <w:t xml:space="preserve">7.产品资产的清算 </w:t>
      </w:r>
    </w:p>
    <w:p w:rsidR="00F12527" w:rsidRDefault="00F12527" w:rsidP="00F12527">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F12527" w:rsidRDefault="00F12527" w:rsidP="00F12527">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12527" w:rsidRDefault="00F12527" w:rsidP="00F12527">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F12527" w:rsidRDefault="00F12527" w:rsidP="00F12527">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F12527" w:rsidRDefault="00F12527" w:rsidP="00F12527">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F12527" w:rsidRDefault="00F12527" w:rsidP="00F12527">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12527" w:rsidRPr="00996FE5" w:rsidRDefault="00F12527" w:rsidP="00F12527">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F12527" w:rsidRPr="00996FE5" w:rsidRDefault="00F12527" w:rsidP="00F12527">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F12527" w:rsidRPr="00996FE5" w:rsidRDefault="00F12527" w:rsidP="00F12527">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F12527" w:rsidRPr="00996FE5" w:rsidRDefault="00F12527" w:rsidP="00F12527">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F12527" w:rsidRPr="00996FE5" w:rsidRDefault="00F12527" w:rsidP="00F12527">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F12527" w:rsidRDefault="00F12527" w:rsidP="00F12527">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F12527" w:rsidRDefault="00F12527" w:rsidP="00F12527">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F12527" w:rsidRDefault="00F12527" w:rsidP="00F12527">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F12527" w:rsidRDefault="00F12527" w:rsidP="00F12527">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F12527" w:rsidRDefault="00F12527" w:rsidP="00F12527">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F12527" w:rsidRDefault="00F12527" w:rsidP="00F12527">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F12527" w:rsidRDefault="00F12527" w:rsidP="00F12527">
      <w:pPr>
        <w:numPr>
          <w:ilvl w:val="0"/>
          <w:numId w:val="12"/>
        </w:numPr>
        <w:spacing w:line="200" w:lineRule="exact"/>
        <w:ind w:firstLineChars="200" w:firstLine="340"/>
        <w:rPr>
          <w:spacing w:val="10"/>
          <w:sz w:val="15"/>
          <w:szCs w:val="15"/>
        </w:rPr>
      </w:pPr>
      <w:r>
        <w:rPr>
          <w:bCs/>
          <w:spacing w:val="10"/>
          <w:sz w:val="15"/>
          <w:szCs w:val="15"/>
        </w:rPr>
        <w:t>弃权</w:t>
      </w:r>
    </w:p>
    <w:p w:rsidR="00F12527" w:rsidRDefault="00F12527" w:rsidP="00F12527">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12527" w:rsidRDefault="00F12527" w:rsidP="00F12527">
      <w:pPr>
        <w:numPr>
          <w:ilvl w:val="0"/>
          <w:numId w:val="12"/>
        </w:numPr>
        <w:spacing w:line="200" w:lineRule="exact"/>
        <w:ind w:firstLineChars="200" w:firstLine="340"/>
        <w:rPr>
          <w:spacing w:val="10"/>
          <w:sz w:val="15"/>
          <w:szCs w:val="15"/>
        </w:rPr>
      </w:pPr>
      <w:r>
        <w:rPr>
          <w:spacing w:val="10"/>
          <w:sz w:val="15"/>
          <w:szCs w:val="15"/>
        </w:rPr>
        <w:t>可分割性</w:t>
      </w:r>
    </w:p>
    <w:p w:rsidR="00F12527" w:rsidRDefault="00F12527" w:rsidP="00F12527">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F12527" w:rsidRDefault="00F12527" w:rsidP="00F12527">
      <w:pPr>
        <w:numPr>
          <w:ilvl w:val="0"/>
          <w:numId w:val="12"/>
        </w:numPr>
        <w:spacing w:line="200" w:lineRule="exact"/>
        <w:ind w:firstLineChars="200" w:firstLine="340"/>
        <w:rPr>
          <w:spacing w:val="10"/>
          <w:sz w:val="15"/>
          <w:szCs w:val="15"/>
        </w:rPr>
      </w:pPr>
      <w:r>
        <w:rPr>
          <w:spacing w:val="10"/>
          <w:sz w:val="15"/>
          <w:szCs w:val="15"/>
        </w:rPr>
        <w:t>税收条款</w:t>
      </w:r>
    </w:p>
    <w:p w:rsidR="00F12527" w:rsidRDefault="00F12527" w:rsidP="00F12527">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F12527" w:rsidRDefault="00F12527" w:rsidP="00F12527">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F12527" w:rsidRDefault="00F12527" w:rsidP="00F12527">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F12527" w:rsidRDefault="00F12527" w:rsidP="00F12527">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F12527" w:rsidRDefault="00F12527" w:rsidP="00F12527">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F12527" w:rsidRDefault="00F12527" w:rsidP="00F12527">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F12527" w:rsidRDefault="00F12527" w:rsidP="00F12527">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F12527" w:rsidRDefault="00F12527" w:rsidP="00F12527">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F12527" w:rsidRDefault="00F12527" w:rsidP="00F1252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F12527" w:rsidRDefault="00F12527" w:rsidP="00F12527">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12527" w:rsidRDefault="00F12527" w:rsidP="00F12527">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F12527" w:rsidRDefault="00F12527" w:rsidP="00F1252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F12527" w:rsidRDefault="00F12527" w:rsidP="00F12527">
      <w:pPr>
        <w:spacing w:line="200" w:lineRule="exact"/>
        <w:ind w:firstLineChars="200" w:firstLine="340"/>
        <w:rPr>
          <w:spacing w:val="10"/>
          <w:sz w:val="15"/>
          <w:szCs w:val="15"/>
        </w:rPr>
      </w:pPr>
    </w:p>
    <w:p w:rsidR="00F12527" w:rsidRDefault="00F12527" w:rsidP="00F12527">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F12527" w:rsidTr="00C0608D">
        <w:trPr>
          <w:jc w:val="center"/>
        </w:trPr>
        <w:tc>
          <w:tcPr>
            <w:tcW w:w="4812" w:type="dxa"/>
          </w:tcPr>
          <w:p w:rsidR="00F12527" w:rsidRDefault="00F12527" w:rsidP="00C0608D">
            <w:pPr>
              <w:spacing w:line="200" w:lineRule="exact"/>
              <w:rPr>
                <w:spacing w:val="10"/>
                <w:sz w:val="15"/>
                <w:szCs w:val="15"/>
              </w:rPr>
            </w:pPr>
            <w:r>
              <w:rPr>
                <w:spacing w:val="10"/>
                <w:sz w:val="15"/>
                <w:szCs w:val="15"/>
              </w:rPr>
              <w:t>个人投资者（如适用）：</w:t>
            </w:r>
          </w:p>
        </w:tc>
        <w:tc>
          <w:tcPr>
            <w:tcW w:w="4713" w:type="dxa"/>
          </w:tcPr>
          <w:p w:rsidR="00F12527" w:rsidRDefault="00F12527" w:rsidP="00C0608D">
            <w:pPr>
              <w:spacing w:line="200" w:lineRule="exact"/>
              <w:rPr>
                <w:spacing w:val="10"/>
                <w:sz w:val="15"/>
                <w:szCs w:val="15"/>
              </w:rPr>
            </w:pPr>
            <w:r>
              <w:rPr>
                <w:spacing w:val="10"/>
                <w:sz w:val="15"/>
                <w:szCs w:val="15"/>
              </w:rPr>
              <w:t>机构投资者（如适用）：</w:t>
            </w:r>
          </w:p>
        </w:tc>
      </w:tr>
      <w:tr w:rsidR="00F12527" w:rsidTr="00C0608D">
        <w:trPr>
          <w:jc w:val="center"/>
        </w:trPr>
        <w:tc>
          <w:tcPr>
            <w:tcW w:w="4812" w:type="dxa"/>
          </w:tcPr>
          <w:p w:rsidR="00F12527" w:rsidRDefault="00F12527" w:rsidP="00C0608D">
            <w:pPr>
              <w:spacing w:line="200" w:lineRule="exact"/>
              <w:ind w:firstLineChars="200" w:firstLine="340"/>
              <w:rPr>
                <w:spacing w:val="10"/>
                <w:sz w:val="15"/>
                <w:szCs w:val="15"/>
              </w:rPr>
            </w:pPr>
          </w:p>
          <w:p w:rsidR="00F12527" w:rsidRDefault="00F12527" w:rsidP="00C0608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F12527" w:rsidRDefault="00F12527" w:rsidP="00C0608D">
            <w:pPr>
              <w:spacing w:line="200" w:lineRule="exact"/>
              <w:ind w:firstLineChars="400" w:firstLine="680"/>
              <w:rPr>
                <w:spacing w:val="10"/>
                <w:sz w:val="15"/>
                <w:szCs w:val="15"/>
              </w:rPr>
            </w:pPr>
          </w:p>
          <w:p w:rsidR="00F12527" w:rsidRDefault="00F12527" w:rsidP="00C0608D">
            <w:pPr>
              <w:spacing w:line="200" w:lineRule="exact"/>
              <w:ind w:firstLineChars="500" w:firstLine="850"/>
              <w:rPr>
                <w:spacing w:val="10"/>
                <w:sz w:val="15"/>
                <w:szCs w:val="15"/>
              </w:rPr>
            </w:pPr>
          </w:p>
          <w:p w:rsidR="00F12527" w:rsidRDefault="00F12527" w:rsidP="00C0608D">
            <w:pPr>
              <w:spacing w:line="200" w:lineRule="exact"/>
              <w:ind w:firstLineChars="500" w:firstLine="850"/>
              <w:rPr>
                <w:spacing w:val="10"/>
                <w:sz w:val="15"/>
                <w:szCs w:val="15"/>
              </w:rPr>
            </w:pPr>
            <w:r>
              <w:rPr>
                <w:spacing w:val="10"/>
                <w:sz w:val="15"/>
                <w:szCs w:val="15"/>
              </w:rPr>
              <w:t>年月日</w:t>
            </w:r>
          </w:p>
        </w:tc>
        <w:tc>
          <w:tcPr>
            <w:tcW w:w="4713" w:type="dxa"/>
          </w:tcPr>
          <w:p w:rsidR="00F12527" w:rsidRDefault="00F12527" w:rsidP="00C0608D">
            <w:pPr>
              <w:spacing w:line="200" w:lineRule="exact"/>
              <w:ind w:firstLineChars="200" w:firstLine="340"/>
              <w:rPr>
                <w:spacing w:val="10"/>
                <w:sz w:val="15"/>
                <w:szCs w:val="15"/>
              </w:rPr>
            </w:pPr>
          </w:p>
          <w:p w:rsidR="00F12527" w:rsidRDefault="00F12527" w:rsidP="00C0608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F12527" w:rsidRDefault="00F12527" w:rsidP="00C0608D">
            <w:pPr>
              <w:spacing w:line="200" w:lineRule="exact"/>
              <w:rPr>
                <w:spacing w:val="10"/>
                <w:sz w:val="15"/>
                <w:szCs w:val="15"/>
              </w:rPr>
            </w:pPr>
          </w:p>
          <w:p w:rsidR="00F12527" w:rsidRDefault="00F12527" w:rsidP="00C0608D">
            <w:pPr>
              <w:spacing w:line="200" w:lineRule="exact"/>
              <w:rPr>
                <w:spacing w:val="10"/>
                <w:sz w:val="15"/>
                <w:szCs w:val="15"/>
              </w:rPr>
            </w:pPr>
          </w:p>
          <w:p w:rsidR="00F12527" w:rsidRDefault="00F12527" w:rsidP="00C0608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F12527" w:rsidRDefault="00F12527" w:rsidP="00C0608D">
            <w:pPr>
              <w:spacing w:line="200" w:lineRule="exact"/>
              <w:ind w:firstLineChars="400" w:firstLine="680"/>
              <w:rPr>
                <w:spacing w:val="10"/>
                <w:sz w:val="15"/>
                <w:szCs w:val="15"/>
              </w:rPr>
            </w:pPr>
          </w:p>
          <w:p w:rsidR="00F12527" w:rsidRDefault="00F12527" w:rsidP="00C0608D">
            <w:pPr>
              <w:spacing w:line="200" w:lineRule="exact"/>
              <w:ind w:firstLineChars="400" w:firstLine="680"/>
              <w:rPr>
                <w:spacing w:val="10"/>
                <w:sz w:val="15"/>
                <w:szCs w:val="15"/>
              </w:rPr>
            </w:pPr>
            <w:r>
              <w:rPr>
                <w:spacing w:val="10"/>
                <w:sz w:val="15"/>
                <w:szCs w:val="15"/>
              </w:rPr>
              <w:t>年月日</w:t>
            </w:r>
          </w:p>
        </w:tc>
      </w:tr>
    </w:tbl>
    <w:p w:rsidR="00F12527" w:rsidRDefault="00F12527" w:rsidP="00F12527">
      <w:pPr>
        <w:spacing w:line="200" w:lineRule="exact"/>
        <w:rPr>
          <w:spacing w:val="10"/>
          <w:sz w:val="15"/>
          <w:szCs w:val="15"/>
        </w:rPr>
      </w:pPr>
    </w:p>
    <w:p w:rsidR="00F12527" w:rsidRDefault="00F12527" w:rsidP="00F12527">
      <w:pPr>
        <w:pStyle w:val="12"/>
        <w:spacing w:line="360" w:lineRule="auto"/>
        <w:ind w:firstLineChars="0" w:firstLine="0"/>
        <w:jc w:val="center"/>
        <w:sectPr w:rsidR="00F12527">
          <w:headerReference w:type="default" r:id="rId7"/>
          <w:footerReference w:type="default" r:id="rId8"/>
          <w:pgSz w:w="11906" w:h="16838"/>
          <w:pgMar w:top="720" w:right="720" w:bottom="720" w:left="720" w:header="851" w:footer="992" w:gutter="0"/>
          <w:cols w:space="720"/>
          <w:docGrid w:type="lines" w:linePitch="312"/>
        </w:sectPr>
      </w:pPr>
    </w:p>
    <w:p w:rsidR="00F12527" w:rsidRDefault="00F12527" w:rsidP="00F12527">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12527" w:rsidRDefault="00F12527" w:rsidP="00F125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F12527" w:rsidRDefault="00F12527" w:rsidP="00F12527">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F12527" w:rsidRPr="002C6027" w:rsidRDefault="00F12527" w:rsidP="00F125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F12527" w:rsidRDefault="00F12527" w:rsidP="00F12527">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F12527" w:rsidRDefault="00F12527" w:rsidP="00F12527">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F12527" w:rsidRDefault="00F12527" w:rsidP="00F12527">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12527" w:rsidRDefault="00F12527" w:rsidP="00F12527">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F12527" w:rsidRDefault="00F12527" w:rsidP="00F12527">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F12527" w:rsidRDefault="00F12527" w:rsidP="00F1252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12527" w:rsidRDefault="00F12527" w:rsidP="00F1252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12527" w:rsidRDefault="00F12527" w:rsidP="00F1252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12527" w:rsidRDefault="00F12527" w:rsidP="00F12527">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F12527" w:rsidRDefault="00F12527" w:rsidP="00F12527">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F12527" w:rsidRDefault="00F12527" w:rsidP="00F12527">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F12527" w:rsidRDefault="00F12527" w:rsidP="00F12527">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F12527" w:rsidRDefault="00F12527" w:rsidP="00F12527">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F12527" w:rsidRDefault="00F12527" w:rsidP="00F125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12527" w:rsidRDefault="00F12527" w:rsidP="00F125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F12527" w:rsidRDefault="00F12527" w:rsidP="00F12527">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12527" w:rsidRDefault="00F12527" w:rsidP="00F125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12527" w:rsidRDefault="00F12527" w:rsidP="00F125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F12527" w:rsidRDefault="00F12527" w:rsidP="00F12527">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F12527" w:rsidRDefault="00F12527" w:rsidP="00F12527">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12527" w:rsidRPr="00832DA9" w:rsidRDefault="00F12527" w:rsidP="00F1252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F12527" w:rsidRPr="00832DA9" w:rsidRDefault="00F12527" w:rsidP="00F12527">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12527" w:rsidRPr="00832DA9" w:rsidRDefault="00F12527" w:rsidP="00F12527">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F12527" w:rsidRPr="00832DA9" w:rsidRDefault="00F12527" w:rsidP="00F1252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F12527" w:rsidRPr="00832DA9" w:rsidRDefault="00F12527" w:rsidP="00F12527">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12527" w:rsidRDefault="00F12527" w:rsidP="00F12527">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12527" w:rsidRDefault="00F12527" w:rsidP="00F12527">
      <w:pPr>
        <w:pStyle w:val="12"/>
        <w:spacing w:line="360" w:lineRule="auto"/>
        <w:ind w:firstLine="400"/>
        <w:rPr>
          <w:rFonts w:ascii="宋体" w:hAnsi="宋体" w:cs="宋体"/>
          <w:sz w:val="20"/>
          <w:szCs w:val="21"/>
        </w:rPr>
      </w:pPr>
    </w:p>
    <w:p w:rsidR="00F12527" w:rsidRDefault="00F12527" w:rsidP="00F12527">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F12527" w:rsidRDefault="00F12527" w:rsidP="00F12527">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F12527" w:rsidRDefault="00F12527" w:rsidP="00F12527">
      <w:pPr>
        <w:pStyle w:val="12"/>
        <w:spacing w:line="360" w:lineRule="auto"/>
        <w:ind w:firstLine="400"/>
        <w:rPr>
          <w:rFonts w:ascii="宋体" w:hAnsi="宋体" w:cs="宋体"/>
          <w:sz w:val="20"/>
          <w:szCs w:val="21"/>
        </w:rPr>
      </w:pPr>
    </w:p>
    <w:p w:rsidR="00F12527" w:rsidRDefault="00F12527" w:rsidP="00F12527">
      <w:pPr>
        <w:spacing w:line="360" w:lineRule="auto"/>
        <w:rPr>
          <w:rStyle w:val="fontstyle01"/>
          <w:rFonts w:hint="default"/>
          <w:sz w:val="20"/>
        </w:rPr>
      </w:pPr>
      <w:r>
        <w:rPr>
          <w:rStyle w:val="fontstyle01"/>
          <w:rFonts w:hint="default"/>
          <w:sz w:val="20"/>
        </w:rPr>
        <w:t>个人投资者（如适用）：                   机构投资者（如适用）：</w:t>
      </w:r>
    </w:p>
    <w:p w:rsidR="00F12527" w:rsidRDefault="00F12527" w:rsidP="00F12527">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F12527" w:rsidRDefault="00F12527" w:rsidP="00F12527">
      <w:pPr>
        <w:spacing w:line="360" w:lineRule="auto"/>
        <w:rPr>
          <w:rStyle w:val="fontstyle01"/>
          <w:rFonts w:hint="default"/>
          <w:sz w:val="20"/>
        </w:rPr>
      </w:pPr>
      <w:r>
        <w:rPr>
          <w:rStyle w:val="fontstyle01"/>
          <w:rFonts w:hint="default"/>
          <w:sz w:val="20"/>
        </w:rPr>
        <w:t xml:space="preserve">   年  月  日                           法定代表人或授权代理人：（签名或盖章）</w:t>
      </w:r>
    </w:p>
    <w:p w:rsidR="00F12527" w:rsidRDefault="00F12527" w:rsidP="00F12527">
      <w:pPr>
        <w:widowControl/>
        <w:jc w:val="left"/>
      </w:pPr>
      <w:r>
        <w:rPr>
          <w:rStyle w:val="fontstyle01"/>
          <w:rFonts w:hint="default"/>
          <w:sz w:val="20"/>
        </w:rPr>
        <w:t xml:space="preserve">                                            年    月   日</w:t>
      </w:r>
    </w:p>
    <w:p w:rsidR="00F12527" w:rsidRDefault="00F12527" w:rsidP="00F12527">
      <w:pPr>
        <w:pStyle w:val="a8"/>
        <w:ind w:firstLineChars="0" w:firstLine="0"/>
        <w:rPr>
          <w:b/>
          <w:kern w:val="0"/>
          <w:sz w:val="15"/>
          <w:szCs w:val="11"/>
        </w:rPr>
      </w:pPr>
    </w:p>
    <w:p w:rsidR="00F12527" w:rsidRDefault="00F12527" w:rsidP="00F12527">
      <w:pPr>
        <w:pStyle w:val="a8"/>
        <w:ind w:firstLine="301"/>
        <w:rPr>
          <w:rFonts w:ascii="宋体"/>
          <w:b/>
          <w:bCs/>
          <w:color w:val="3D3D3D"/>
          <w:kern w:val="0"/>
          <w:sz w:val="15"/>
          <w:szCs w:val="15"/>
        </w:rPr>
      </w:pPr>
    </w:p>
    <w:p w:rsidR="00F12527" w:rsidRDefault="00F12527" w:rsidP="00F12527">
      <w:bookmarkStart w:id="0" w:name="_GoBack"/>
      <w:bookmarkEnd w:id="0"/>
    </w:p>
    <w:p w:rsidR="00F12527" w:rsidRPr="00F12527" w:rsidRDefault="00F12527" w:rsidP="00F12527">
      <w:pPr>
        <w:rPr>
          <w:rFonts w:hint="eastAsia"/>
        </w:rPr>
      </w:pPr>
    </w:p>
    <w:sectPr w:rsidR="00F12527" w:rsidRPr="00F12527">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2B" w:rsidRDefault="0030122B">
      <w:r>
        <w:separator/>
      </w:r>
    </w:p>
  </w:endnote>
  <w:endnote w:type="continuationSeparator" w:id="0">
    <w:p w:rsidR="0030122B" w:rsidRDefault="0030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27" w:rsidRDefault="00F12527">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2B" w:rsidRDefault="0030122B">
      <w:r>
        <w:separator/>
      </w:r>
    </w:p>
  </w:footnote>
  <w:footnote w:type="continuationSeparator" w:id="0">
    <w:p w:rsidR="0030122B" w:rsidRDefault="003012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27" w:rsidRDefault="00F12527">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33" w:rsidRDefault="0030122B">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E3E12"/>
    <w:multiLevelType w:val="multilevel"/>
    <w:tmpl w:val="E7C2897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5C726DA"/>
    <w:multiLevelType w:val="hybridMultilevel"/>
    <w:tmpl w:val="55C281A6"/>
    <w:lvl w:ilvl="0" w:tplc="63C6178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9C84195C">
      <w:start w:val="1"/>
      <w:numFmt w:val="lowerLetter"/>
      <w:lvlText w:val="%2)"/>
      <w:lvlJc w:val="left"/>
      <w:pPr>
        <w:tabs>
          <w:tab w:val="num" w:pos="0"/>
        </w:tabs>
        <w:ind w:left="1141" w:hanging="420"/>
      </w:pPr>
      <w:rPr>
        <w:rFonts w:ascii="方正黑体_GBK" w:eastAsia="方正黑体_GBK" w:hAnsi="方正黑体_GBK" w:hint="default"/>
      </w:rPr>
    </w:lvl>
    <w:lvl w:ilvl="2" w:tplc="38F464C8">
      <w:start w:val="1"/>
      <w:numFmt w:val="decimal"/>
      <w:lvlText w:val="%3."/>
      <w:lvlJc w:val="right"/>
      <w:pPr>
        <w:tabs>
          <w:tab w:val="num" w:pos="0"/>
        </w:tabs>
        <w:ind w:left="1561" w:hanging="420"/>
      </w:pPr>
      <w:rPr>
        <w:rFonts w:ascii="方正黑体_GBK" w:eastAsia="方正黑体_GBK" w:hAnsi="方正黑体_GBK" w:hint="default"/>
      </w:rPr>
    </w:lvl>
    <w:lvl w:ilvl="3" w:tplc="E06E651C">
      <w:start w:val="1"/>
      <w:numFmt w:val="decimal"/>
      <w:lvlText w:val="%4."/>
      <w:lvlJc w:val="left"/>
      <w:pPr>
        <w:tabs>
          <w:tab w:val="num" w:pos="0"/>
        </w:tabs>
        <w:ind w:left="1981" w:hanging="420"/>
      </w:pPr>
      <w:rPr>
        <w:rFonts w:ascii="方正黑体_GBK" w:eastAsia="方正黑体_GBK" w:hAnsi="方正黑体_GBK" w:hint="default"/>
      </w:rPr>
    </w:lvl>
    <w:lvl w:ilvl="4" w:tplc="7DD4A8D2">
      <w:start w:val="1"/>
      <w:numFmt w:val="lowerLetter"/>
      <w:lvlText w:val="%5)"/>
      <w:lvlJc w:val="left"/>
      <w:pPr>
        <w:tabs>
          <w:tab w:val="num" w:pos="0"/>
        </w:tabs>
        <w:ind w:left="2401" w:hanging="420"/>
      </w:pPr>
      <w:rPr>
        <w:rFonts w:ascii="方正黑体_GBK" w:eastAsia="方正黑体_GBK" w:hAnsi="方正黑体_GBK" w:hint="default"/>
      </w:rPr>
    </w:lvl>
    <w:lvl w:ilvl="5" w:tplc="F258C216">
      <w:start w:val="1"/>
      <w:numFmt w:val="decimal"/>
      <w:lvlText w:val="%6."/>
      <w:lvlJc w:val="right"/>
      <w:pPr>
        <w:tabs>
          <w:tab w:val="num" w:pos="0"/>
        </w:tabs>
        <w:ind w:left="2821" w:hanging="420"/>
      </w:pPr>
      <w:rPr>
        <w:rFonts w:ascii="方正黑体_GBK" w:eastAsia="方正黑体_GBK" w:hAnsi="方正黑体_GBK" w:hint="default"/>
      </w:rPr>
    </w:lvl>
    <w:lvl w:ilvl="6" w:tplc="6FEC4366">
      <w:start w:val="1"/>
      <w:numFmt w:val="decimal"/>
      <w:lvlText w:val="%7."/>
      <w:lvlJc w:val="left"/>
      <w:pPr>
        <w:tabs>
          <w:tab w:val="num" w:pos="0"/>
        </w:tabs>
        <w:ind w:left="3241" w:hanging="420"/>
      </w:pPr>
      <w:rPr>
        <w:rFonts w:ascii="方正黑体_GBK" w:eastAsia="方正黑体_GBK" w:hAnsi="方正黑体_GBK" w:hint="default"/>
      </w:rPr>
    </w:lvl>
    <w:lvl w:ilvl="7" w:tplc="F6AE13C4">
      <w:start w:val="1"/>
      <w:numFmt w:val="lowerLetter"/>
      <w:lvlText w:val="%8)"/>
      <w:lvlJc w:val="left"/>
      <w:pPr>
        <w:tabs>
          <w:tab w:val="num" w:pos="0"/>
        </w:tabs>
        <w:ind w:left="3661" w:hanging="420"/>
      </w:pPr>
      <w:rPr>
        <w:rFonts w:ascii="方正黑体_GBK" w:eastAsia="方正黑体_GBK" w:hAnsi="方正黑体_GBK" w:hint="default"/>
      </w:rPr>
    </w:lvl>
    <w:lvl w:ilvl="8" w:tplc="8454106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497A122B"/>
    <w:multiLevelType w:val="hybridMultilevel"/>
    <w:tmpl w:val="70E2295C"/>
    <w:lvl w:ilvl="0" w:tplc="1326F562">
      <w:start w:val="1"/>
      <w:numFmt w:val="decimal"/>
      <w:lvlRestart w:val="0"/>
      <w:lvlText w:val="%1."/>
      <w:lvlJc w:val="left"/>
      <w:pPr>
        <w:tabs>
          <w:tab w:val="num" w:pos="0"/>
        </w:tabs>
        <w:ind w:left="660" w:hanging="360"/>
      </w:pPr>
      <w:rPr>
        <w:rFonts w:ascii="方正黑体_GBK" w:eastAsia="方正黑体_GBK" w:hAnsi="方正黑体_GBK" w:hint="default"/>
      </w:rPr>
    </w:lvl>
    <w:lvl w:ilvl="1" w:tplc="4726EF9A">
      <w:start w:val="1"/>
      <w:numFmt w:val="lowerLetter"/>
      <w:lvlText w:val="%2)"/>
      <w:lvlJc w:val="left"/>
      <w:pPr>
        <w:tabs>
          <w:tab w:val="num" w:pos="0"/>
        </w:tabs>
        <w:ind w:left="1140" w:hanging="420"/>
      </w:pPr>
      <w:rPr>
        <w:rFonts w:ascii="方正黑体_GBK" w:eastAsia="方正黑体_GBK" w:hAnsi="方正黑体_GBK" w:hint="default"/>
      </w:rPr>
    </w:lvl>
    <w:lvl w:ilvl="2" w:tplc="A9DCC7C4">
      <w:start w:val="1"/>
      <w:numFmt w:val="decimal"/>
      <w:lvlText w:val="%3."/>
      <w:lvlJc w:val="right"/>
      <w:pPr>
        <w:tabs>
          <w:tab w:val="num" w:pos="0"/>
        </w:tabs>
        <w:ind w:left="1560" w:hanging="420"/>
      </w:pPr>
      <w:rPr>
        <w:rFonts w:ascii="方正黑体_GBK" w:eastAsia="方正黑体_GBK" w:hAnsi="方正黑体_GBK" w:hint="default"/>
      </w:rPr>
    </w:lvl>
    <w:lvl w:ilvl="3" w:tplc="3D507530">
      <w:start w:val="1"/>
      <w:numFmt w:val="decimal"/>
      <w:lvlText w:val="%4."/>
      <w:lvlJc w:val="left"/>
      <w:pPr>
        <w:tabs>
          <w:tab w:val="num" w:pos="0"/>
        </w:tabs>
        <w:ind w:left="1980" w:hanging="420"/>
      </w:pPr>
      <w:rPr>
        <w:rFonts w:ascii="方正黑体_GBK" w:eastAsia="方正黑体_GBK" w:hAnsi="方正黑体_GBK" w:hint="default"/>
      </w:rPr>
    </w:lvl>
    <w:lvl w:ilvl="4" w:tplc="1E4A6FA4">
      <w:start w:val="1"/>
      <w:numFmt w:val="lowerLetter"/>
      <w:lvlText w:val="%5)"/>
      <w:lvlJc w:val="left"/>
      <w:pPr>
        <w:tabs>
          <w:tab w:val="num" w:pos="0"/>
        </w:tabs>
        <w:ind w:left="2400" w:hanging="420"/>
      </w:pPr>
      <w:rPr>
        <w:rFonts w:ascii="方正黑体_GBK" w:eastAsia="方正黑体_GBK" w:hAnsi="方正黑体_GBK" w:hint="default"/>
      </w:rPr>
    </w:lvl>
    <w:lvl w:ilvl="5" w:tplc="582C1E12">
      <w:start w:val="1"/>
      <w:numFmt w:val="decimal"/>
      <w:lvlText w:val="%6."/>
      <w:lvlJc w:val="right"/>
      <w:pPr>
        <w:tabs>
          <w:tab w:val="num" w:pos="0"/>
        </w:tabs>
        <w:ind w:left="2820" w:hanging="420"/>
      </w:pPr>
      <w:rPr>
        <w:rFonts w:ascii="方正黑体_GBK" w:eastAsia="方正黑体_GBK" w:hAnsi="方正黑体_GBK" w:hint="default"/>
      </w:rPr>
    </w:lvl>
    <w:lvl w:ilvl="6" w:tplc="E5FA3856">
      <w:start w:val="1"/>
      <w:numFmt w:val="decimal"/>
      <w:lvlText w:val="%7."/>
      <w:lvlJc w:val="left"/>
      <w:pPr>
        <w:tabs>
          <w:tab w:val="num" w:pos="0"/>
        </w:tabs>
        <w:ind w:left="3240" w:hanging="420"/>
      </w:pPr>
      <w:rPr>
        <w:rFonts w:ascii="方正黑体_GBK" w:eastAsia="方正黑体_GBK" w:hAnsi="方正黑体_GBK" w:hint="default"/>
      </w:rPr>
    </w:lvl>
    <w:lvl w:ilvl="7" w:tplc="B6D6BAB0">
      <w:start w:val="1"/>
      <w:numFmt w:val="lowerLetter"/>
      <w:lvlText w:val="%8)"/>
      <w:lvlJc w:val="left"/>
      <w:pPr>
        <w:tabs>
          <w:tab w:val="num" w:pos="0"/>
        </w:tabs>
        <w:ind w:left="3660" w:hanging="420"/>
      </w:pPr>
      <w:rPr>
        <w:rFonts w:ascii="方正黑体_GBK" w:eastAsia="方正黑体_GBK" w:hAnsi="方正黑体_GBK" w:hint="default"/>
      </w:rPr>
    </w:lvl>
    <w:lvl w:ilvl="8" w:tplc="9942F2B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E7C2AE4"/>
    <w:multiLevelType w:val="multilevel"/>
    <w:tmpl w:val="75EEA3B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num w:numId="1">
    <w:abstractNumId w:val="14"/>
  </w:num>
  <w:num w:numId="2">
    <w:abstractNumId w:val="0"/>
  </w:num>
  <w:num w:numId="3">
    <w:abstractNumId w:val="5"/>
  </w:num>
  <w:num w:numId="4">
    <w:abstractNumId w:val="6"/>
  </w:num>
  <w:num w:numId="5">
    <w:abstractNumId w:val="4"/>
  </w:num>
  <w:num w:numId="6">
    <w:abstractNumId w:val="9"/>
  </w:num>
  <w:num w:numId="7">
    <w:abstractNumId w:val="10"/>
  </w:num>
  <w:num w:numId="8">
    <w:abstractNumId w:val="11"/>
  </w:num>
  <w:num w:numId="9">
    <w:abstractNumId w:val="7"/>
  </w:num>
  <w:num w:numId="10">
    <w:abstractNumId w:val="8"/>
  </w:num>
  <w:num w:numId="11">
    <w:abstractNumId w:val="3"/>
  </w:num>
  <w:num w:numId="12">
    <w:abstractNumId w:val="13"/>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281D33"/>
    <w:rsid w:val="00281D33"/>
    <w:rsid w:val="0030122B"/>
    <w:rsid w:val="00F1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DF5F"/>
  <w15:docId w15:val="{5DEDE9D6-5FDF-4B00-A4F7-6EAC2949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0439b522">
    <w:name w:val="Normal0439b522"/>
    <w:pPr>
      <w:widowControl w:val="0"/>
      <w:jc w:val="both"/>
    </w:pPr>
    <w:rPr>
      <w:rFonts w:ascii="方正黑体_GBK" w:eastAsia="方正黑体_GBK" w:hAnsi="方正黑体_GBK" w:cs="Times New Roman"/>
      <w:szCs w:val="21"/>
    </w:rPr>
  </w:style>
  <w:style w:type="paragraph" w:customStyle="1" w:styleId="heading1d8c7b3fa">
    <w:name w:val="heading 1d8c7b3fa"/>
    <w:basedOn w:val="Normal0439b522"/>
    <w:next w:val="a"/>
    <w:pPr>
      <w:keepNext/>
      <w:keepLines/>
      <w:spacing w:before="340" w:after="330" w:line="578" w:lineRule="auto"/>
      <w:outlineLvl w:val="0"/>
    </w:pPr>
    <w:rPr>
      <w:b/>
      <w:bCs/>
      <w:kern w:val="44"/>
      <w:sz w:val="44"/>
    </w:rPr>
  </w:style>
  <w:style w:type="paragraph" w:customStyle="1" w:styleId="heading2fa29602d">
    <w:name w:val="heading 2fa29602d"/>
    <w:basedOn w:val="Normal0439b522"/>
    <w:next w:val="a"/>
    <w:pPr>
      <w:keepNext/>
      <w:keepLines/>
      <w:spacing w:before="260" w:after="260" w:line="415" w:lineRule="auto"/>
      <w:outlineLvl w:val="1"/>
    </w:pPr>
    <w:rPr>
      <w:b/>
      <w:sz w:val="32"/>
    </w:rPr>
  </w:style>
  <w:style w:type="paragraph" w:customStyle="1" w:styleId="heading3d2fb79ac">
    <w:name w:val="heading 3d2fb79ac"/>
    <w:basedOn w:val="Normal0439b522"/>
    <w:next w:val="a"/>
    <w:pPr>
      <w:keepNext/>
      <w:keepLines/>
      <w:spacing w:before="260" w:after="260" w:line="415" w:lineRule="auto"/>
      <w:outlineLvl w:val="2"/>
    </w:pPr>
    <w:rPr>
      <w:b/>
      <w:sz w:val="32"/>
    </w:rPr>
  </w:style>
  <w:style w:type="character" w:customStyle="1" w:styleId="DefaultParagraphFontc2467246">
    <w:name w:val="Default Paragraph Fontc2467246"/>
  </w:style>
  <w:style w:type="paragraph" w:customStyle="1" w:styleId="toc123e5510e">
    <w:name w:val="toc 123e5510e"/>
    <w:basedOn w:val="Normal0439b522"/>
    <w:next w:val="a"/>
    <w:autoRedefine/>
  </w:style>
  <w:style w:type="paragraph" w:customStyle="1" w:styleId="toc2ace07e85">
    <w:name w:val="toc 2ace07e85"/>
    <w:basedOn w:val="Normal0439b522"/>
    <w:next w:val="a"/>
    <w:autoRedefine/>
    <w:pPr>
      <w:ind w:left="420"/>
    </w:pPr>
  </w:style>
  <w:style w:type="paragraph" w:customStyle="1" w:styleId="toc3f1e151cc">
    <w:name w:val="toc 3f1e151cc"/>
    <w:basedOn w:val="Normal0439b522"/>
    <w:next w:val="a"/>
    <w:autoRedefine/>
    <w:pPr>
      <w:ind w:left="840"/>
    </w:pPr>
  </w:style>
  <w:style w:type="paragraph" w:customStyle="1" w:styleId="toc4291f527c">
    <w:name w:val="toc 4291f527c"/>
    <w:basedOn w:val="Normal0439b522"/>
    <w:next w:val="a"/>
    <w:autoRedefine/>
    <w:pPr>
      <w:ind w:left="1260"/>
    </w:pPr>
  </w:style>
  <w:style w:type="paragraph" w:customStyle="1" w:styleId="toc5dc47f571">
    <w:name w:val="toc 5dc47f571"/>
    <w:basedOn w:val="Normal0439b522"/>
    <w:next w:val="a"/>
    <w:autoRedefine/>
    <w:pPr>
      <w:ind w:left="1680"/>
    </w:pPr>
  </w:style>
  <w:style w:type="paragraph" w:customStyle="1" w:styleId="headeraecbfb8c">
    <w:name w:val="headeraecbfb8c"/>
    <w:basedOn w:val="Normal0439b522"/>
    <w:pPr>
      <w:pBdr>
        <w:bottom w:val="single" w:sz="6" w:space="1" w:color="auto"/>
      </w:pBdr>
      <w:tabs>
        <w:tab w:val="center" w:pos="4153"/>
        <w:tab w:val="right" w:pos="8307"/>
      </w:tabs>
      <w:snapToGrid w:val="0"/>
      <w:jc w:val="center"/>
    </w:pPr>
    <w:rPr>
      <w:sz w:val="18"/>
    </w:rPr>
  </w:style>
  <w:style w:type="paragraph" w:customStyle="1" w:styleId="footeredaf59e5">
    <w:name w:val="footeredaf59e5"/>
    <w:basedOn w:val="Normal0439b522"/>
    <w:pPr>
      <w:tabs>
        <w:tab w:val="center" w:pos="4153"/>
        <w:tab w:val="right" w:pos="8307"/>
      </w:tabs>
      <w:snapToGrid w:val="0"/>
      <w:jc w:val="left"/>
    </w:pPr>
    <w:rPr>
      <w:sz w:val="18"/>
    </w:rPr>
  </w:style>
  <w:style w:type="character" w:customStyle="1" w:styleId="Strongd59b56fd">
    <w:name w:val="Strongd59b56fd"/>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80d77b8">
    <w:name w:val="Normalf80d77b8"/>
    <w:next w:val="10"/>
    <w:pPr>
      <w:widowControl w:val="0"/>
      <w:jc w:val="both"/>
    </w:pPr>
    <w:rPr>
      <w:rFonts w:ascii="方正黑体_GBK" w:eastAsia="方正黑体_GBK" w:hAnsi="方正黑体_GBK" w:cs="Times New Roman"/>
      <w:sz w:val="18"/>
      <w:szCs w:val="18"/>
    </w:rPr>
  </w:style>
  <w:style w:type="paragraph" w:customStyle="1" w:styleId="heading1d6b17afd">
    <w:name w:val="heading 1d6b17afd"/>
    <w:basedOn w:val="Normalf80d77b8"/>
    <w:next w:val="a"/>
    <w:pPr>
      <w:keepNext/>
      <w:keepLines/>
      <w:spacing w:before="340" w:after="330" w:line="578" w:lineRule="auto"/>
      <w:outlineLvl w:val="0"/>
    </w:pPr>
    <w:rPr>
      <w:b/>
      <w:bCs/>
      <w:kern w:val="44"/>
      <w:sz w:val="44"/>
    </w:rPr>
  </w:style>
  <w:style w:type="paragraph" w:customStyle="1" w:styleId="heading206d90847">
    <w:name w:val="heading 206d90847"/>
    <w:basedOn w:val="Normalf80d77b8"/>
    <w:next w:val="a"/>
    <w:pPr>
      <w:keepNext/>
      <w:keepLines/>
      <w:spacing w:before="260" w:after="260" w:line="415" w:lineRule="auto"/>
      <w:outlineLvl w:val="1"/>
    </w:pPr>
    <w:rPr>
      <w:b/>
      <w:sz w:val="32"/>
    </w:rPr>
  </w:style>
  <w:style w:type="paragraph" w:customStyle="1" w:styleId="heading3b7db4073">
    <w:name w:val="heading 3b7db4073"/>
    <w:basedOn w:val="Normalf80d77b8"/>
    <w:next w:val="a"/>
    <w:pPr>
      <w:keepNext/>
      <w:keepLines/>
      <w:spacing w:before="260" w:after="260" w:line="415" w:lineRule="auto"/>
      <w:outlineLvl w:val="2"/>
    </w:pPr>
    <w:rPr>
      <w:b/>
      <w:sz w:val="32"/>
    </w:rPr>
  </w:style>
  <w:style w:type="character" w:customStyle="1" w:styleId="DefaultParagraphFont544ce588">
    <w:name w:val="Default Paragraph Font544ce588"/>
  </w:style>
  <w:style w:type="paragraph" w:customStyle="1" w:styleId="NormalIndentf1977de1">
    <w:name w:val="Normal Indentf1977de1"/>
    <w:basedOn w:val="Normalf80d77b8"/>
    <w:pPr>
      <w:ind w:firstLineChars="200" w:firstLine="200"/>
    </w:pPr>
  </w:style>
  <w:style w:type="paragraph" w:customStyle="1" w:styleId="toc5c8a1295b">
    <w:name w:val="toc 5c8a1295b"/>
    <w:basedOn w:val="Normalf80d77b8"/>
    <w:next w:val="a"/>
    <w:pPr>
      <w:ind w:left="1680"/>
    </w:pPr>
  </w:style>
  <w:style w:type="paragraph" w:customStyle="1" w:styleId="toc372415418">
    <w:name w:val="toc 372415418"/>
    <w:basedOn w:val="Normalf80d77b8"/>
    <w:next w:val="a"/>
    <w:pPr>
      <w:ind w:left="840"/>
    </w:pPr>
  </w:style>
  <w:style w:type="paragraph" w:customStyle="1" w:styleId="footer1c2fa12a">
    <w:name w:val="footer1c2fa12a"/>
    <w:basedOn w:val="Normalf80d77b8"/>
    <w:pPr>
      <w:tabs>
        <w:tab w:val="center" w:pos="4153"/>
        <w:tab w:val="right" w:pos="8307"/>
      </w:tabs>
      <w:snapToGrid w:val="0"/>
      <w:jc w:val="left"/>
    </w:pPr>
  </w:style>
  <w:style w:type="paragraph" w:customStyle="1" w:styleId="headerac932bb2">
    <w:name w:val="headerac932bb2"/>
    <w:basedOn w:val="Normalf80d77b8"/>
    <w:pPr>
      <w:pBdr>
        <w:bottom w:val="single" w:sz="6" w:space="1" w:color="auto"/>
      </w:pBdr>
      <w:tabs>
        <w:tab w:val="center" w:pos="4153"/>
        <w:tab w:val="right" w:pos="8307"/>
      </w:tabs>
      <w:snapToGrid w:val="0"/>
      <w:jc w:val="center"/>
    </w:pPr>
  </w:style>
  <w:style w:type="paragraph" w:customStyle="1" w:styleId="toc196fdb9e5">
    <w:name w:val="toc 196fdb9e5"/>
    <w:basedOn w:val="Normalf80d77b8"/>
    <w:next w:val="a"/>
  </w:style>
  <w:style w:type="paragraph" w:customStyle="1" w:styleId="toc40be287ee">
    <w:name w:val="toc 40be287ee"/>
    <w:basedOn w:val="Normalf80d77b8"/>
    <w:next w:val="a"/>
    <w:pPr>
      <w:ind w:left="1260"/>
    </w:pPr>
  </w:style>
  <w:style w:type="paragraph" w:customStyle="1" w:styleId="toc21bad0b5e">
    <w:name w:val="toc 21bad0b5e"/>
    <w:basedOn w:val="Normalf80d77b8"/>
    <w:next w:val="a"/>
    <w:pPr>
      <w:ind w:left="420"/>
    </w:pPr>
  </w:style>
  <w:style w:type="paragraph" w:customStyle="1" w:styleId="NormalWeb1ba3438d">
    <w:name w:val="Normal (Web)1ba3438d"/>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c96b9a41c96b9a41">
    <w:name w:val="Normalc96b9a41c96b9a41"/>
    <w:next w:val="10"/>
    <w:pPr>
      <w:widowControl w:val="0"/>
      <w:jc w:val="both"/>
    </w:pPr>
    <w:rPr>
      <w:rFonts w:ascii="方正黑体_GBK" w:eastAsia="方正黑体_GBK" w:hAnsi="方正黑体_GBK" w:cs="Times New Roman"/>
      <w:szCs w:val="21"/>
    </w:rPr>
  </w:style>
  <w:style w:type="paragraph" w:customStyle="1" w:styleId="heading16928941969289419">
    <w:name w:val="heading 16928941969289419"/>
    <w:basedOn w:val="Normalc96b9a41c96b9a41"/>
    <w:next w:val="a"/>
    <w:pPr>
      <w:keepNext/>
      <w:keepLines/>
      <w:spacing w:before="340" w:after="330" w:line="578" w:lineRule="auto"/>
      <w:outlineLvl w:val="0"/>
    </w:pPr>
    <w:rPr>
      <w:b/>
      <w:bCs/>
      <w:kern w:val="44"/>
      <w:sz w:val="44"/>
    </w:rPr>
  </w:style>
  <w:style w:type="paragraph" w:customStyle="1" w:styleId="heading2d45b4bdfd45b4bdf">
    <w:name w:val="heading 2d45b4bdfd45b4bdf"/>
    <w:basedOn w:val="Normalc96b9a41c96b9a41"/>
    <w:next w:val="a"/>
    <w:pPr>
      <w:keepNext/>
      <w:keepLines/>
      <w:spacing w:before="260" w:after="260" w:line="415" w:lineRule="auto"/>
      <w:outlineLvl w:val="1"/>
    </w:pPr>
    <w:rPr>
      <w:b/>
      <w:sz w:val="32"/>
    </w:rPr>
  </w:style>
  <w:style w:type="paragraph" w:customStyle="1" w:styleId="heading3fa61be80fa61be80">
    <w:name w:val="heading 3fa61be80fa61be80"/>
    <w:basedOn w:val="Normalc96b9a41c96b9a41"/>
    <w:next w:val="a"/>
    <w:pPr>
      <w:keepNext/>
      <w:keepLines/>
      <w:spacing w:before="260" w:after="260" w:line="415" w:lineRule="auto"/>
      <w:outlineLvl w:val="2"/>
    </w:pPr>
    <w:rPr>
      <w:b/>
      <w:sz w:val="32"/>
    </w:rPr>
  </w:style>
  <w:style w:type="character" w:customStyle="1" w:styleId="DefaultParagraphFont5196747d5196747d">
    <w:name w:val="Default Paragraph Font5196747d5196747d"/>
  </w:style>
  <w:style w:type="paragraph" w:customStyle="1" w:styleId="1cd363280cd363280">
    <w:name w:val="引文目录1cd363280cd363280"/>
    <w:basedOn w:val="Normalc96b9a41c96b9a41"/>
    <w:next w:val="a"/>
    <w:pPr>
      <w:ind w:leftChars="200" w:left="200"/>
    </w:pPr>
  </w:style>
  <w:style w:type="paragraph" w:customStyle="1" w:styleId="toc524096b8c24096b8c">
    <w:name w:val="toc 524096b8c24096b8c"/>
    <w:basedOn w:val="Normalc96b9a41c96b9a41"/>
    <w:next w:val="a"/>
    <w:pPr>
      <w:ind w:left="1680"/>
    </w:pPr>
  </w:style>
  <w:style w:type="paragraph" w:customStyle="1" w:styleId="toc373c4a8d473c4a8d4">
    <w:name w:val="toc 373c4a8d473c4a8d4"/>
    <w:basedOn w:val="Normalc96b9a41c96b9a41"/>
    <w:next w:val="a"/>
    <w:pPr>
      <w:ind w:left="840"/>
    </w:pPr>
  </w:style>
  <w:style w:type="paragraph" w:customStyle="1" w:styleId="footer8681b39b8681b39b">
    <w:name w:val="footer8681b39b8681b39b"/>
    <w:basedOn w:val="Normalc96b9a41c96b9a41"/>
    <w:pPr>
      <w:tabs>
        <w:tab w:val="center" w:pos="4153"/>
        <w:tab w:val="right" w:pos="8307"/>
      </w:tabs>
      <w:snapToGrid w:val="0"/>
      <w:jc w:val="left"/>
    </w:pPr>
    <w:rPr>
      <w:sz w:val="18"/>
    </w:rPr>
  </w:style>
  <w:style w:type="paragraph" w:customStyle="1" w:styleId="headerddb2bb38ddb2bb38">
    <w:name w:val="headerddb2bb38ddb2bb38"/>
    <w:basedOn w:val="Normalc96b9a41c96b9a41"/>
    <w:pPr>
      <w:pBdr>
        <w:bottom w:val="single" w:sz="6" w:space="1" w:color="auto"/>
      </w:pBdr>
      <w:tabs>
        <w:tab w:val="center" w:pos="4153"/>
        <w:tab w:val="right" w:pos="8307"/>
      </w:tabs>
      <w:snapToGrid w:val="0"/>
      <w:jc w:val="center"/>
    </w:pPr>
    <w:rPr>
      <w:sz w:val="18"/>
    </w:rPr>
  </w:style>
  <w:style w:type="paragraph" w:customStyle="1" w:styleId="toc198b8397f98b8397f">
    <w:name w:val="toc 198b8397f98b8397f"/>
    <w:basedOn w:val="Normalc96b9a41c96b9a41"/>
    <w:next w:val="a"/>
  </w:style>
  <w:style w:type="paragraph" w:customStyle="1" w:styleId="toc4f60868d5f60868d5">
    <w:name w:val="toc 4f60868d5f60868d5"/>
    <w:basedOn w:val="Normalc96b9a41c96b9a41"/>
    <w:next w:val="a"/>
    <w:pPr>
      <w:ind w:left="1260"/>
    </w:pPr>
  </w:style>
  <w:style w:type="paragraph" w:customStyle="1" w:styleId="toc209214f4609214f46">
    <w:name w:val="toc 209214f4609214f46"/>
    <w:basedOn w:val="Normalc96b9a41c96b9a41"/>
    <w:next w:val="a"/>
    <w:pPr>
      <w:ind w:left="420"/>
    </w:pPr>
  </w:style>
  <w:style w:type="paragraph" w:customStyle="1" w:styleId="111f5e8d911f5e8d9">
    <w:name w:val="列出段落111f5e8d911f5e8d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F12527"/>
    <w:rPr>
      <w:rFonts w:ascii="方正黑体_GBK" w:eastAsia="方正黑体_GBK" w:hAnsi="方正黑体_GBK" w:cs="Times New Roman"/>
      <w:sz w:val="18"/>
      <w:szCs w:val="21"/>
    </w:rPr>
  </w:style>
  <w:style w:type="character" w:customStyle="1" w:styleId="a6">
    <w:name w:val="页脚 字符"/>
    <w:basedOn w:val="a0"/>
    <w:link w:val="a5"/>
    <w:rsid w:val="00F12527"/>
    <w:rPr>
      <w:rFonts w:ascii="方正黑体_GBK" w:eastAsia="方正黑体_GBK" w:hAnsi="方正黑体_GBK" w:cs="Times New Roman"/>
      <w:sz w:val="18"/>
      <w:szCs w:val="21"/>
    </w:rPr>
  </w:style>
  <w:style w:type="paragraph" w:styleId="a8">
    <w:name w:val="Normal Indent"/>
    <w:basedOn w:val="a"/>
    <w:qFormat/>
    <w:rsid w:val="00F12527"/>
    <w:pPr>
      <w:ind w:firstLineChars="200" w:firstLine="200"/>
    </w:pPr>
    <w:rPr>
      <w:rFonts w:ascii="Times New Roman" w:eastAsia="宋体" w:hAnsi="Times New Roman"/>
      <w:sz w:val="18"/>
      <w:szCs w:val="18"/>
    </w:rPr>
  </w:style>
  <w:style w:type="paragraph" w:styleId="a9">
    <w:name w:val="annotation text"/>
    <w:basedOn w:val="a"/>
    <w:link w:val="aa"/>
    <w:rsid w:val="00F12527"/>
    <w:pPr>
      <w:jc w:val="left"/>
    </w:pPr>
    <w:rPr>
      <w:rFonts w:ascii="Times New Roman" w:eastAsia="宋体" w:hAnsi="Times New Roman"/>
      <w:sz w:val="18"/>
      <w:szCs w:val="18"/>
    </w:rPr>
  </w:style>
  <w:style w:type="character" w:customStyle="1" w:styleId="aa">
    <w:name w:val="批注文字 字符"/>
    <w:basedOn w:val="a0"/>
    <w:link w:val="a9"/>
    <w:rsid w:val="00F12527"/>
    <w:rPr>
      <w:rFonts w:ascii="Times New Roman" w:eastAsia="宋体" w:hAnsi="Times New Roman" w:cs="Times New Roman"/>
      <w:sz w:val="18"/>
      <w:szCs w:val="18"/>
    </w:rPr>
  </w:style>
  <w:style w:type="paragraph" w:styleId="ab">
    <w:name w:val="Normal (Web)"/>
    <w:next w:val="10"/>
    <w:qFormat/>
    <w:rsid w:val="00F12527"/>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F12527"/>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F12527"/>
    <w:pPr>
      <w:ind w:firstLineChars="200" w:firstLine="420"/>
    </w:pPr>
    <w:rPr>
      <w:rFonts w:ascii="Times New Roman" w:eastAsia="宋体" w:hAnsi="Times New Roman"/>
      <w:sz w:val="18"/>
      <w:szCs w:val="18"/>
    </w:rPr>
  </w:style>
  <w:style w:type="character" w:customStyle="1" w:styleId="fontstyle01">
    <w:name w:val="fontstyle01"/>
    <w:qFormat/>
    <w:rsid w:val="00F12527"/>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6413</Words>
  <Characters>36555</Characters>
  <Application>Microsoft Office Word</Application>
  <DocSecurity>0</DocSecurity>
  <Lines>304</Lines>
  <Paragraphs>85</Paragraphs>
  <ScaleCrop>false</ScaleCrop>
  <Company>P R C</Company>
  <LinksUpToDate>false</LinksUpToDate>
  <CharactersWithSpaces>42883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