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KWFD6GP79TA00HGRZR80L0Y7ZC0OAYREF0XWJDWXFMRTQLT6MBRVCJUFSVHPBRRXEMXEOLHZIA78IEJROFAQF8Q8RNMWMCB8SOOIHB35BE2AE4569386090515A3C332184EB29" Type="http://schemas.microsoft.com/office/2006/relationships/officeDocumentMain" Target="docProps/core.xml"/><Relationship Id="CYWFP6GI796Q05BGRVRNKL007NZMOAGR9U0XNJDWXFB8TECTZMBJICJXFYRTPBRRXUMXHOZFZIWD8PNJQXFARFF789EMWICBAFOOZHB389B840AF6DD995F2913BD153ED50F759"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AB7" w:rsidRDefault="0071222F">
      <w:pPr>
        <w:spacing w:line="0" w:lineRule="atLeast"/>
        <w:jc w:val="center"/>
        <w:rPr>
          <w:b/>
          <w:bCs/>
          <w:kern w:val="0"/>
          <w:sz w:val="24"/>
          <w:szCs w:val="24"/>
        </w:rPr>
      </w:pPr>
      <w:r>
        <w:rPr>
          <w:rFonts w:hint="eastAsia"/>
          <w:b/>
          <w:bCs/>
          <w:kern w:val="0"/>
          <w:sz w:val="24"/>
          <w:szCs w:val="24"/>
        </w:rPr>
        <w:t>理财产品风险揭示书</w:t>
      </w:r>
    </w:p>
    <w:p w:rsidR="00E14AB7" w:rsidRDefault="0071222F">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E14AB7" w:rsidRDefault="0071222F">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E14AB7" w:rsidRDefault="0071222F">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E14AB7" w:rsidRDefault="0071222F">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E14AB7" w:rsidRDefault="0071222F">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E14AB7" w:rsidRDefault="0071222F">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E14AB7" w:rsidRDefault="0071222F">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E14AB7" w:rsidRDefault="0071222F">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E14AB7" w:rsidRDefault="0071222F">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E14AB7" w:rsidRDefault="0071222F">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E14AB7" w:rsidRDefault="0071222F">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E14AB7" w:rsidRDefault="0071222F">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E14AB7" w:rsidRDefault="0071222F">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E14AB7" w:rsidRDefault="0071222F">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E14AB7" w:rsidRDefault="0071222F">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E14AB7" w:rsidRDefault="0071222F">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E14AB7" w:rsidRDefault="0071222F">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E14AB7" w:rsidRDefault="0071222F">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E14AB7" w:rsidRDefault="0071222F">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E14AB7" w:rsidRDefault="0071222F">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E14AB7" w:rsidRDefault="0071222F">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E14AB7" w:rsidRDefault="0071222F">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E14AB7" w:rsidRDefault="0071222F">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E14AB7" w:rsidRDefault="0071222F">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E14AB7" w:rsidRDefault="0071222F">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E14AB7" w:rsidRDefault="0071222F">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E14AB7" w:rsidRDefault="0071222F">
      <w:pPr>
        <w:pStyle w:val="Normal5987f29c"/>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E14AB7" w:rsidRDefault="0071222F">
      <w:pPr>
        <w:spacing w:line="200" w:lineRule="exact"/>
      </w:pPr>
      <w:r>
        <w:rPr>
          <w:rFonts w:cs="宋体"/>
          <w:b/>
          <w:sz w:val="13"/>
          <w:szCs w:val="20"/>
        </w:rPr>
        <w:t xml:space="preserve">    1.</w:t>
      </w:r>
      <w:r>
        <w:rPr>
          <w:rFonts w:cs="宋体"/>
          <w:b/>
          <w:sz w:val="13"/>
          <w:szCs w:val="20"/>
        </w:rPr>
        <w:t>债券类资产投资风险</w:t>
      </w:r>
    </w:p>
    <w:p w:rsidR="00E14AB7" w:rsidRDefault="0071222F">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E14AB7" w:rsidRDefault="0071222F">
      <w:pPr>
        <w:spacing w:line="200" w:lineRule="exact"/>
      </w:pPr>
      <w:r>
        <w:rPr>
          <w:rFonts w:cs="宋体"/>
          <w:b/>
          <w:sz w:val="13"/>
          <w:szCs w:val="20"/>
        </w:rPr>
        <w:t xml:space="preserve">    2.</w:t>
      </w:r>
      <w:r>
        <w:rPr>
          <w:rFonts w:cs="宋体"/>
          <w:b/>
          <w:sz w:val="13"/>
          <w:szCs w:val="20"/>
        </w:rPr>
        <w:t>非标准化债权类资产投资风险</w:t>
      </w:r>
    </w:p>
    <w:p w:rsidR="00E14AB7" w:rsidRDefault="0071222F">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E14AB7" w:rsidRDefault="0071222F">
      <w:pPr>
        <w:spacing w:line="200" w:lineRule="exact"/>
      </w:pPr>
      <w:r>
        <w:rPr>
          <w:rFonts w:cs="宋体"/>
          <w:b/>
          <w:sz w:val="13"/>
          <w:szCs w:val="20"/>
        </w:rPr>
        <w:lastRenderedPageBreak/>
        <w:t xml:space="preserve">    3.</w:t>
      </w:r>
      <w:r>
        <w:rPr>
          <w:rFonts w:cs="宋体"/>
          <w:b/>
          <w:sz w:val="13"/>
          <w:szCs w:val="20"/>
        </w:rPr>
        <w:t>资产管理产品投资风险</w:t>
      </w:r>
    </w:p>
    <w:p w:rsidR="00E14AB7" w:rsidRDefault="0071222F">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E14AB7" w:rsidRDefault="0071222F">
      <w:pPr>
        <w:spacing w:line="200" w:lineRule="exact"/>
      </w:pPr>
      <w:r>
        <w:rPr>
          <w:rFonts w:cs="宋体"/>
          <w:b/>
          <w:sz w:val="13"/>
          <w:szCs w:val="20"/>
        </w:rPr>
        <w:t xml:space="preserve">    4.</w:t>
      </w:r>
      <w:r>
        <w:rPr>
          <w:rFonts w:cs="宋体"/>
          <w:b/>
          <w:sz w:val="13"/>
          <w:szCs w:val="20"/>
        </w:rPr>
        <w:t>非标准化债权类资产无法投资的风险</w:t>
      </w:r>
    </w:p>
    <w:p w:rsidR="00E14AB7" w:rsidRDefault="0071222F">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E14AB7" w:rsidRDefault="0071222F">
      <w:pPr>
        <w:pStyle w:val="Normal5987f29c"/>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E14AB7" w:rsidRDefault="0071222F">
      <w:pPr>
        <w:pStyle w:val="Normal5987f29c"/>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749</w:t>
      </w:r>
      <w:r>
        <w:rPr>
          <w:rFonts w:hint="eastAsia"/>
          <w:b/>
          <w:bCs/>
          <w:color w:val="3D3D3D"/>
          <w:kern w:val="0"/>
          <w:sz w:val="13"/>
          <w:szCs w:val="13"/>
        </w:rPr>
        <w:t>天</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E14AB7" w:rsidRDefault="0071222F">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w:t>
      </w:r>
      <w:r>
        <w:rPr>
          <w:rFonts w:hint="eastAsia"/>
          <w:color w:val="3D3D3D"/>
          <w:kern w:val="0"/>
          <w:sz w:val="13"/>
          <w:szCs w:val="13"/>
        </w:rPr>
        <w:t>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E14AB7" w:rsidRDefault="0071222F">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E14AB7" w:rsidRDefault="0071222F">
      <w:pPr>
        <w:pStyle w:val="Normal5987f29c"/>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E14AB7" w:rsidRDefault="0071222F">
      <w:pPr>
        <w:pStyle w:val="Normal5987f29c"/>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E14AB7" w:rsidRDefault="0071222F">
      <w:pPr>
        <w:pStyle w:val="Normal5987f29c"/>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E14AB7" w:rsidRDefault="0071222F">
      <w:pPr>
        <w:pStyle w:val="Normal5987f29c"/>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E14AB7" w:rsidRDefault="00E14AB7">
      <w:pPr>
        <w:pStyle w:val="Normal5987f29c"/>
        <w:widowControl/>
        <w:spacing w:line="200" w:lineRule="exact"/>
        <w:ind w:firstLine="260"/>
        <w:rPr>
          <w:b/>
          <w:color w:val="3D3D3D"/>
          <w:kern w:val="0"/>
          <w:sz w:val="13"/>
          <w:szCs w:val="13"/>
        </w:rPr>
      </w:pPr>
    </w:p>
    <w:p w:rsidR="00E14AB7" w:rsidRDefault="0071222F">
      <w:pPr>
        <w:pStyle w:val="Normal5987f29c"/>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E14AB7" w:rsidRDefault="00E14AB7">
      <w:pPr>
        <w:pStyle w:val="Normal5987f29c"/>
        <w:widowControl/>
        <w:spacing w:line="200" w:lineRule="exact"/>
        <w:ind w:firstLine="260"/>
        <w:jc w:val="center"/>
        <w:rPr>
          <w:b/>
          <w:color w:val="3D3D3D"/>
          <w:kern w:val="0"/>
          <w:sz w:val="15"/>
          <w:szCs w:val="15"/>
          <w:u w:val="single"/>
        </w:rPr>
      </w:pPr>
    </w:p>
    <w:p w:rsidR="00E14AB7" w:rsidRDefault="0071222F">
      <w:pPr>
        <w:pStyle w:val="Normal5987f29c"/>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E14AB7" w:rsidRDefault="0071222F">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E14AB7" w:rsidRDefault="0071222F">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E14AB7" w:rsidRDefault="0071222F">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E14AB7" w:rsidRDefault="0071222F">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E14AB7" w:rsidRDefault="0071222F">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E14AB7" w:rsidRDefault="0071222F">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E14AB7" w:rsidRDefault="0071222F">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E14AB7" w:rsidRDefault="0071222F">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E14AB7" w:rsidRDefault="0071222F">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E14AB7" w:rsidRDefault="0071222F">
      <w:pPr>
        <w:widowControl/>
        <w:spacing w:line="200" w:lineRule="exact"/>
        <w:ind w:firstLine="210"/>
        <w:rPr>
          <w:color w:val="3D3D3D"/>
          <w:kern w:val="0"/>
          <w:sz w:val="15"/>
          <w:szCs w:val="15"/>
        </w:rPr>
      </w:pPr>
      <w:r>
        <w:rPr>
          <w:rFonts w:hint="eastAsia"/>
          <w:color w:val="3D3D3D"/>
          <w:kern w:val="0"/>
          <w:sz w:val="15"/>
          <w:szCs w:val="15"/>
        </w:rPr>
        <w:t xml:space="preserve">         </w:t>
      </w:r>
    </w:p>
    <w:p w:rsidR="00E14AB7" w:rsidRDefault="00E14AB7">
      <w:pPr>
        <w:widowControl/>
        <w:spacing w:line="200" w:lineRule="exact"/>
        <w:ind w:firstLine="210"/>
        <w:rPr>
          <w:color w:val="3D3D3D"/>
          <w:kern w:val="0"/>
          <w:sz w:val="15"/>
          <w:szCs w:val="15"/>
        </w:rPr>
      </w:pPr>
    </w:p>
    <w:p w:rsidR="00E14AB7" w:rsidRDefault="0071222F">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E14AB7" w:rsidRDefault="00E14AB7">
      <w:pPr>
        <w:widowControl/>
        <w:spacing w:line="200" w:lineRule="exact"/>
        <w:ind w:firstLine="210"/>
        <w:rPr>
          <w:color w:val="3D3D3D"/>
          <w:kern w:val="0"/>
          <w:sz w:val="13"/>
          <w:szCs w:val="13"/>
        </w:rPr>
      </w:pPr>
    </w:p>
    <w:p w:rsidR="00E14AB7" w:rsidRDefault="00E14AB7">
      <w:pPr>
        <w:widowControl/>
        <w:spacing w:line="200" w:lineRule="exact"/>
        <w:ind w:firstLine="210"/>
        <w:jc w:val="left"/>
        <w:rPr>
          <w:color w:val="3D3D3D"/>
          <w:kern w:val="0"/>
          <w:sz w:val="13"/>
          <w:szCs w:val="13"/>
        </w:rPr>
      </w:pPr>
    </w:p>
    <w:p w:rsidR="00E14AB7" w:rsidRDefault="00E14AB7">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E14AB7">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E14AB7" w:rsidRDefault="0071222F">
            <w:pPr>
              <w:widowControl/>
              <w:spacing w:line="400" w:lineRule="exact"/>
              <w:jc w:val="center"/>
              <w:rPr>
                <w:b/>
                <w:sz w:val="15"/>
                <w:szCs w:val="15"/>
              </w:rPr>
            </w:pPr>
            <w:r>
              <w:rPr>
                <w:rFonts w:hint="eastAsia"/>
                <w:b/>
                <w:sz w:val="15"/>
                <w:szCs w:val="15"/>
              </w:rPr>
              <w:t>个人投资者</w:t>
            </w:r>
          </w:p>
        </w:tc>
      </w:tr>
      <w:tr w:rsidR="00E14AB7">
        <w:tc>
          <w:tcPr>
            <w:tcW w:w="9287" w:type="dxa"/>
            <w:tcBorders>
              <w:top w:val="single" w:sz="4" w:space="0" w:color="auto"/>
              <w:left w:val="single" w:sz="4" w:space="0" w:color="auto"/>
              <w:bottom w:val="single" w:sz="4" w:space="0" w:color="auto"/>
              <w:right w:val="single" w:sz="4" w:space="0" w:color="auto"/>
              <w:tl2br w:val="nil"/>
              <w:tr2bl w:val="nil"/>
            </w:tcBorders>
          </w:tcPr>
          <w:p w:rsidR="00E14AB7" w:rsidRDefault="0071222F">
            <w:pPr>
              <w:widowControl/>
              <w:spacing w:line="360" w:lineRule="auto"/>
              <w:rPr>
                <w:color w:val="3D3D3D"/>
                <w:kern w:val="0"/>
                <w:sz w:val="13"/>
                <w:szCs w:val="13"/>
              </w:rPr>
            </w:pPr>
            <w:r>
              <w:rPr>
                <w:rFonts w:hint="eastAsia"/>
                <w:sz w:val="15"/>
                <w:szCs w:val="15"/>
              </w:rPr>
              <w:t>签名：</w:t>
            </w:r>
          </w:p>
          <w:p w:rsidR="00E14AB7" w:rsidRDefault="0071222F">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E14AB7">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E14AB7" w:rsidRDefault="0071222F">
            <w:pPr>
              <w:widowControl/>
              <w:spacing w:line="400" w:lineRule="exact"/>
              <w:jc w:val="center"/>
              <w:rPr>
                <w:sz w:val="15"/>
                <w:szCs w:val="15"/>
              </w:rPr>
            </w:pPr>
            <w:r>
              <w:rPr>
                <w:rFonts w:hint="eastAsia"/>
                <w:b/>
                <w:bCs/>
                <w:color w:val="3D3D3D"/>
                <w:kern w:val="0"/>
                <w:sz w:val="15"/>
                <w:szCs w:val="15"/>
              </w:rPr>
              <w:t>机构投资者</w:t>
            </w:r>
          </w:p>
        </w:tc>
      </w:tr>
      <w:tr w:rsidR="00E14AB7">
        <w:tc>
          <w:tcPr>
            <w:tcW w:w="9287" w:type="dxa"/>
            <w:tcBorders>
              <w:top w:val="single" w:sz="4" w:space="0" w:color="auto"/>
              <w:left w:val="single" w:sz="4" w:space="0" w:color="auto"/>
              <w:bottom w:val="single" w:sz="4" w:space="0" w:color="auto"/>
              <w:right w:val="single" w:sz="4" w:space="0" w:color="auto"/>
              <w:tl2br w:val="nil"/>
              <w:tr2bl w:val="nil"/>
            </w:tcBorders>
          </w:tcPr>
          <w:p w:rsidR="00E14AB7" w:rsidRDefault="00E14AB7">
            <w:pPr>
              <w:widowControl/>
              <w:spacing w:line="200" w:lineRule="exact"/>
              <w:jc w:val="left"/>
              <w:rPr>
                <w:b/>
                <w:bCs/>
                <w:color w:val="3D3D3D"/>
                <w:kern w:val="0"/>
                <w:sz w:val="15"/>
                <w:szCs w:val="15"/>
              </w:rPr>
            </w:pPr>
          </w:p>
          <w:p w:rsidR="00E14AB7" w:rsidRDefault="0071222F">
            <w:pPr>
              <w:widowControl/>
              <w:spacing w:line="200" w:lineRule="exact"/>
              <w:jc w:val="left"/>
              <w:rPr>
                <w:b/>
                <w:bCs/>
                <w:color w:val="3D3D3D"/>
                <w:kern w:val="0"/>
                <w:sz w:val="15"/>
                <w:szCs w:val="15"/>
              </w:rPr>
            </w:pPr>
            <w:r>
              <w:rPr>
                <w:rFonts w:hint="eastAsia"/>
                <w:b/>
                <w:bCs/>
                <w:color w:val="3D3D3D"/>
                <w:kern w:val="0"/>
                <w:sz w:val="15"/>
                <w:szCs w:val="15"/>
              </w:rPr>
              <w:t>盖章（公章）</w:t>
            </w:r>
          </w:p>
          <w:p w:rsidR="00E14AB7" w:rsidRDefault="00E14AB7">
            <w:pPr>
              <w:widowControl/>
              <w:spacing w:line="200" w:lineRule="exact"/>
              <w:jc w:val="left"/>
              <w:rPr>
                <w:b/>
                <w:bCs/>
                <w:color w:val="3D3D3D"/>
                <w:kern w:val="0"/>
                <w:sz w:val="15"/>
                <w:szCs w:val="15"/>
              </w:rPr>
            </w:pPr>
          </w:p>
          <w:p w:rsidR="00E14AB7" w:rsidRDefault="0071222F">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E14AB7" w:rsidRDefault="00E14AB7">
            <w:pPr>
              <w:widowControl/>
              <w:spacing w:line="200" w:lineRule="exact"/>
              <w:jc w:val="left"/>
              <w:rPr>
                <w:color w:val="3D3D3D"/>
                <w:kern w:val="0"/>
                <w:sz w:val="13"/>
                <w:szCs w:val="13"/>
              </w:rPr>
            </w:pPr>
          </w:p>
          <w:p w:rsidR="00E14AB7" w:rsidRDefault="0071222F">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E14AB7">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E14AB7" w:rsidRDefault="0071222F">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E14AB7">
        <w:tc>
          <w:tcPr>
            <w:tcW w:w="9287" w:type="dxa"/>
            <w:tcBorders>
              <w:top w:val="single" w:sz="4" w:space="0" w:color="auto"/>
              <w:left w:val="single" w:sz="4" w:space="0" w:color="auto"/>
              <w:bottom w:val="single" w:sz="4" w:space="0" w:color="auto"/>
              <w:right w:val="single" w:sz="4" w:space="0" w:color="auto"/>
              <w:tl2br w:val="nil"/>
              <w:tr2bl w:val="nil"/>
            </w:tcBorders>
          </w:tcPr>
          <w:p w:rsidR="00E14AB7" w:rsidRDefault="0071222F">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E14AB7" w:rsidRDefault="0071222F" w:rsidP="00214EA1">
      <w:pPr>
        <w:jc w:val="center"/>
        <w:rPr>
          <w:b/>
          <w:bCs/>
          <w:kern w:val="0"/>
          <w:sz w:val="24"/>
          <w:szCs w:val="24"/>
        </w:rPr>
      </w:pPr>
      <w:r>
        <w:br w:type="page"/>
      </w:r>
      <w:r>
        <w:rPr>
          <w:rFonts w:hint="eastAsia"/>
          <w:b/>
          <w:bCs/>
          <w:kern w:val="0"/>
          <w:sz w:val="24"/>
          <w:szCs w:val="24"/>
        </w:rPr>
        <w:lastRenderedPageBreak/>
        <w:t>理财产品说明书</w:t>
      </w:r>
    </w:p>
    <w:p w:rsidR="00E14AB7" w:rsidRDefault="0071222F">
      <w:pPr>
        <w:pStyle w:val="Normal2a5e5d7b"/>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E14AB7" w:rsidRDefault="0071222F">
      <w:pPr>
        <w:pStyle w:val="NormalWeb686932d4"/>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E14AB7">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E14AB7" w:rsidRDefault="0071222F">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E14AB7" w:rsidRDefault="0071222F">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两年</w:t>
            </w:r>
            <w:r>
              <w:rPr>
                <w:rFonts w:hint="eastAsia"/>
                <w:kern w:val="0"/>
                <w:sz w:val="18"/>
                <w:szCs w:val="18"/>
              </w:rPr>
              <w:t>82</w:t>
            </w:r>
            <w:r>
              <w:rPr>
                <w:rFonts w:hint="eastAsia"/>
                <w:kern w:val="0"/>
                <w:sz w:val="18"/>
                <w:szCs w:val="18"/>
              </w:rPr>
              <w:t>期封闭式公募人民币理财产品</w:t>
            </w:r>
          </w:p>
        </w:tc>
      </w:tr>
      <w:tr w:rsidR="00E14AB7">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E14AB7" w:rsidRDefault="0071222F">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E14AB7" w:rsidRDefault="0071222F">
            <w:pPr>
              <w:widowControl/>
              <w:spacing w:line="200" w:lineRule="exact"/>
              <w:jc w:val="left"/>
              <w:rPr>
                <w:kern w:val="0"/>
                <w:sz w:val="18"/>
                <w:szCs w:val="18"/>
              </w:rPr>
            </w:pPr>
            <w:r>
              <w:rPr>
                <w:rFonts w:hint="eastAsia"/>
                <w:kern w:val="0"/>
                <w:sz w:val="18"/>
                <w:szCs w:val="18"/>
              </w:rPr>
              <w:t>封闭式、固定收益类、公募、净值型</w:t>
            </w:r>
          </w:p>
        </w:tc>
      </w:tr>
      <w:tr w:rsidR="00E14AB7">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E14AB7" w:rsidRDefault="0071222F">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E14AB7" w:rsidRDefault="0071222F">
            <w:pPr>
              <w:widowControl/>
              <w:spacing w:line="200" w:lineRule="exact"/>
              <w:jc w:val="left"/>
              <w:rPr>
                <w:kern w:val="0"/>
                <w:sz w:val="18"/>
                <w:szCs w:val="18"/>
              </w:rPr>
            </w:pPr>
            <w:r>
              <w:rPr>
                <w:rFonts w:hint="eastAsia"/>
                <w:kern w:val="0"/>
                <w:sz w:val="18"/>
                <w:szCs w:val="18"/>
              </w:rPr>
              <w:t>公开募集</w:t>
            </w:r>
          </w:p>
        </w:tc>
      </w:tr>
      <w:tr w:rsidR="00E14AB7">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E14AB7" w:rsidRDefault="0071222F">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E14AB7" w:rsidRDefault="0071222F">
            <w:pPr>
              <w:widowControl/>
              <w:spacing w:line="200" w:lineRule="exact"/>
              <w:jc w:val="left"/>
              <w:rPr>
                <w:kern w:val="0"/>
                <w:sz w:val="18"/>
                <w:szCs w:val="18"/>
              </w:rPr>
            </w:pPr>
            <w:r>
              <w:rPr>
                <w:rFonts w:hint="eastAsia"/>
                <w:kern w:val="0"/>
                <w:sz w:val="18"/>
                <w:szCs w:val="18"/>
              </w:rPr>
              <w:t>ZZ700322400326</w:t>
            </w:r>
          </w:p>
        </w:tc>
      </w:tr>
      <w:tr w:rsidR="00E14AB7">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14AB7" w:rsidRDefault="0071222F">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E14AB7" w:rsidRDefault="0071222F">
            <w:pPr>
              <w:widowControl/>
              <w:spacing w:line="200" w:lineRule="exact"/>
              <w:jc w:val="left"/>
              <w:rPr>
                <w:kern w:val="0"/>
                <w:sz w:val="18"/>
                <w:szCs w:val="18"/>
              </w:rPr>
            </w:pPr>
            <w:r>
              <w:rPr>
                <w:rFonts w:cs="宋体" w:hint="eastAsia"/>
                <w:kern w:val="0"/>
                <w:sz w:val="18"/>
                <w:szCs w:val="18"/>
              </w:rPr>
              <w:t>Z7003224000143(</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E14AB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14AB7" w:rsidRDefault="0071222F">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E14AB7" w:rsidRDefault="0071222F">
            <w:pPr>
              <w:spacing w:line="200" w:lineRule="exact"/>
            </w:pPr>
            <w:r>
              <w:rPr>
                <w:rFonts w:cs="宋体"/>
                <w:sz w:val="18"/>
                <w:szCs w:val="18"/>
              </w:rPr>
              <w:t>A</w:t>
            </w:r>
            <w:r>
              <w:rPr>
                <w:rFonts w:cs="宋体"/>
                <w:sz w:val="18"/>
                <w:szCs w:val="18"/>
              </w:rPr>
              <w:t>份额：</w:t>
            </w:r>
            <w:r>
              <w:rPr>
                <w:rFonts w:cs="宋体"/>
                <w:sz w:val="18"/>
                <w:szCs w:val="18"/>
              </w:rPr>
              <w:t>Y60082</w:t>
            </w:r>
          </w:p>
          <w:p w:rsidR="00E14AB7" w:rsidRDefault="0071222F">
            <w:pPr>
              <w:spacing w:line="200" w:lineRule="exact"/>
            </w:pPr>
            <w:r>
              <w:rPr>
                <w:rFonts w:cs="宋体"/>
                <w:sz w:val="18"/>
                <w:szCs w:val="18"/>
              </w:rPr>
              <w:t>B</w:t>
            </w:r>
            <w:r>
              <w:rPr>
                <w:rFonts w:cs="宋体"/>
                <w:sz w:val="18"/>
                <w:szCs w:val="18"/>
              </w:rPr>
              <w:t>份额：</w:t>
            </w:r>
            <w:r>
              <w:rPr>
                <w:rFonts w:cs="宋体"/>
                <w:sz w:val="18"/>
                <w:szCs w:val="18"/>
              </w:rPr>
              <w:t>Y61082</w:t>
            </w:r>
          </w:p>
          <w:p w:rsidR="00E14AB7" w:rsidRDefault="0071222F">
            <w:pPr>
              <w:spacing w:line="200" w:lineRule="exact"/>
            </w:pPr>
            <w:r>
              <w:rPr>
                <w:rFonts w:cs="宋体"/>
                <w:sz w:val="18"/>
                <w:szCs w:val="18"/>
              </w:rPr>
              <w:t>C</w:t>
            </w:r>
            <w:r>
              <w:rPr>
                <w:rFonts w:cs="宋体"/>
                <w:sz w:val="18"/>
                <w:szCs w:val="18"/>
              </w:rPr>
              <w:t>份额：</w:t>
            </w:r>
            <w:r>
              <w:rPr>
                <w:rFonts w:cs="宋体"/>
                <w:sz w:val="18"/>
                <w:szCs w:val="18"/>
              </w:rPr>
              <w:t>Y62082</w:t>
            </w:r>
          </w:p>
          <w:p w:rsidR="00E14AB7" w:rsidRDefault="0071222F">
            <w:pPr>
              <w:spacing w:line="200" w:lineRule="exact"/>
            </w:pPr>
            <w:r>
              <w:rPr>
                <w:rFonts w:cs="宋体"/>
                <w:sz w:val="18"/>
                <w:szCs w:val="18"/>
              </w:rPr>
              <w:t>D</w:t>
            </w:r>
            <w:r>
              <w:rPr>
                <w:rFonts w:cs="宋体"/>
                <w:sz w:val="18"/>
                <w:szCs w:val="18"/>
              </w:rPr>
              <w:t>份额：</w:t>
            </w:r>
            <w:r>
              <w:rPr>
                <w:rFonts w:cs="宋体"/>
                <w:sz w:val="18"/>
                <w:szCs w:val="18"/>
              </w:rPr>
              <w:t>Y63082</w:t>
            </w:r>
          </w:p>
          <w:p w:rsidR="00E14AB7" w:rsidRDefault="0071222F">
            <w:pPr>
              <w:spacing w:line="200" w:lineRule="exact"/>
            </w:pPr>
            <w:r>
              <w:rPr>
                <w:rFonts w:cs="宋体"/>
                <w:b/>
                <w:sz w:val="18"/>
                <w:szCs w:val="18"/>
              </w:rPr>
              <w:t>注：本产品不同份额针对不同的销售机构及客群进行销售，设置有不同的销售费和管理费。</w:t>
            </w:r>
          </w:p>
        </w:tc>
      </w:tr>
      <w:tr w:rsidR="00E14AB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14AB7" w:rsidRDefault="0071222F">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E14AB7" w:rsidRDefault="0071222F">
            <w:pPr>
              <w:spacing w:line="200" w:lineRule="exact"/>
            </w:pPr>
            <w:r>
              <w:rPr>
                <w:rFonts w:cs="宋体"/>
                <w:sz w:val="18"/>
                <w:szCs w:val="18"/>
              </w:rPr>
              <w:t>全国</w:t>
            </w:r>
          </w:p>
        </w:tc>
      </w:tr>
      <w:tr w:rsidR="00E14AB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14AB7" w:rsidRDefault="0071222F">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E14AB7" w:rsidRDefault="0071222F">
            <w:pPr>
              <w:widowControl/>
              <w:spacing w:line="200" w:lineRule="exact"/>
              <w:jc w:val="left"/>
              <w:textAlignment w:val="center"/>
              <w:rPr>
                <w:kern w:val="0"/>
                <w:sz w:val="18"/>
                <w:szCs w:val="18"/>
              </w:rPr>
            </w:pPr>
            <w:r>
              <w:rPr>
                <w:rFonts w:hint="eastAsia"/>
                <w:kern w:val="0"/>
                <w:sz w:val="18"/>
                <w:szCs w:val="18"/>
              </w:rPr>
              <w:t>人民币</w:t>
            </w:r>
          </w:p>
        </w:tc>
      </w:tr>
      <w:tr w:rsidR="00E14AB7">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14AB7" w:rsidRDefault="0071222F">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E14AB7" w:rsidRDefault="0071222F">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E14AB7">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14AB7" w:rsidRDefault="0071222F">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E14AB7" w:rsidRDefault="0071222F">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E14AB7" w:rsidRDefault="0071222F">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E14AB7">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14AB7" w:rsidRDefault="0071222F">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E14AB7" w:rsidRDefault="0071222F">
            <w:pPr>
              <w:spacing w:line="200" w:lineRule="exact"/>
              <w:jc w:val="left"/>
            </w:pPr>
            <w:r>
              <w:rPr>
                <w:rFonts w:cs="宋体"/>
                <w:sz w:val="18"/>
                <w:szCs w:val="18"/>
              </w:rPr>
              <w:t>符合相关法律法规、监管规定要求的，经销售机构的风险承受能力评估体系评定为适合的个人和机构投资者。</w:t>
            </w:r>
          </w:p>
          <w:p w:rsidR="00E14AB7" w:rsidRDefault="0071222F">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E14AB7" w:rsidRDefault="0071222F">
            <w:pPr>
              <w:spacing w:line="200" w:lineRule="exact"/>
            </w:pPr>
            <w:r>
              <w:rPr>
                <w:rFonts w:cs="宋体"/>
                <w:sz w:val="18"/>
                <w:szCs w:val="18"/>
              </w:rPr>
              <w:t>B</w:t>
            </w:r>
            <w:r>
              <w:rPr>
                <w:rFonts w:cs="宋体"/>
                <w:sz w:val="18"/>
                <w:szCs w:val="18"/>
              </w:rPr>
              <w:t>份额：南京银行股份有限公司新客或新资金或代发客户；徽商银行股份有限公司、杭州银行股份有限公司（大众客群）、温州银行股份有限公司、汉口银行股份有限公司、厦门银行股份有限公司、日照银行股份有限公司、齐鲁银行股份有限公司（白金</w:t>
            </w:r>
            <w:r>
              <w:rPr>
                <w:rFonts w:cs="宋体"/>
                <w:sz w:val="18"/>
                <w:szCs w:val="18"/>
              </w:rPr>
              <w:t>/</w:t>
            </w:r>
            <w:r>
              <w:rPr>
                <w:rFonts w:cs="宋体"/>
                <w:sz w:val="18"/>
                <w:szCs w:val="18"/>
              </w:rPr>
              <w:t>私行客户。白金客户：零售金融资产</w:t>
            </w:r>
            <w:r>
              <w:rPr>
                <w:rFonts w:cs="宋体"/>
                <w:sz w:val="18"/>
                <w:szCs w:val="18"/>
              </w:rPr>
              <w:t>100</w:t>
            </w:r>
            <w:r>
              <w:rPr>
                <w:rFonts w:cs="宋体"/>
                <w:sz w:val="18"/>
                <w:szCs w:val="18"/>
              </w:rPr>
              <w:t>万以上客户、私行客户：零售金融资产</w:t>
            </w:r>
            <w:r>
              <w:rPr>
                <w:rFonts w:cs="宋体"/>
                <w:sz w:val="18"/>
                <w:szCs w:val="18"/>
              </w:rPr>
              <w:t>600</w:t>
            </w:r>
            <w:r>
              <w:rPr>
                <w:rFonts w:cs="宋体"/>
                <w:sz w:val="18"/>
                <w:szCs w:val="18"/>
              </w:rPr>
              <w:t>万以上客户）、天津农村商业银行股份有限公司（代发客户）、宁波通商银行股份有限公司、中邮</w:t>
            </w:r>
            <w:proofErr w:type="gramStart"/>
            <w:r>
              <w:rPr>
                <w:rFonts w:cs="宋体"/>
                <w:sz w:val="18"/>
                <w:szCs w:val="18"/>
              </w:rPr>
              <w:t>邮</w:t>
            </w:r>
            <w:proofErr w:type="gramEnd"/>
            <w:r>
              <w:rPr>
                <w:rFonts w:cs="宋体"/>
                <w:sz w:val="18"/>
                <w:szCs w:val="18"/>
              </w:rPr>
              <w:t>惠万家银行有限责任公司。</w:t>
            </w:r>
          </w:p>
          <w:p w:rsidR="00E14AB7" w:rsidRDefault="0071222F">
            <w:pPr>
              <w:spacing w:line="200" w:lineRule="exact"/>
            </w:pPr>
            <w:r>
              <w:rPr>
                <w:rFonts w:cs="宋体"/>
                <w:sz w:val="18"/>
                <w:szCs w:val="18"/>
              </w:rPr>
              <w:t>C</w:t>
            </w:r>
            <w:r>
              <w:rPr>
                <w:rFonts w:cs="宋体"/>
                <w:sz w:val="18"/>
                <w:szCs w:val="18"/>
              </w:rPr>
              <w:t>份额：杭州银行股份有限公司（私行客群）、江苏靖江农村商业银行股份有限公司、江苏紫金农村商业银行</w:t>
            </w:r>
            <w:r>
              <w:rPr>
                <w:rFonts w:cs="宋体"/>
                <w:sz w:val="18"/>
                <w:szCs w:val="18"/>
              </w:rPr>
              <w:t>股份有限公司（起点金额</w:t>
            </w:r>
            <w:r>
              <w:rPr>
                <w:rFonts w:cs="宋体"/>
                <w:sz w:val="18"/>
                <w:szCs w:val="18"/>
              </w:rPr>
              <w:t>30</w:t>
            </w:r>
            <w:r>
              <w:rPr>
                <w:rFonts w:cs="宋体"/>
                <w:sz w:val="18"/>
                <w:szCs w:val="18"/>
              </w:rPr>
              <w:t>万元以上）、江苏如东农村商业银行股份有限公司。</w:t>
            </w:r>
          </w:p>
          <w:p w:rsidR="00E14AB7" w:rsidRDefault="0071222F">
            <w:pPr>
              <w:spacing w:line="200" w:lineRule="exact"/>
            </w:pPr>
            <w:r>
              <w:rPr>
                <w:rFonts w:cs="宋体"/>
                <w:sz w:val="18"/>
                <w:szCs w:val="18"/>
              </w:rPr>
              <w:t>D</w:t>
            </w:r>
            <w:r>
              <w:rPr>
                <w:rFonts w:cs="宋体"/>
                <w:sz w:val="18"/>
                <w:szCs w:val="18"/>
              </w:rPr>
              <w:t>份额：日照银行股份有限公司。</w:t>
            </w:r>
          </w:p>
          <w:p w:rsidR="00E14AB7" w:rsidRDefault="0071222F">
            <w:pPr>
              <w:spacing w:line="200" w:lineRule="exact"/>
            </w:pPr>
            <w:r>
              <w:rPr>
                <w:rFonts w:cs="宋体"/>
                <w:b/>
                <w:sz w:val="18"/>
                <w:szCs w:val="18"/>
              </w:rPr>
              <w:t>注：本产品不同份额针对不同的销售机构及客群进行销售，设置有不同的销售费和管理费。</w:t>
            </w:r>
          </w:p>
          <w:p w:rsidR="00E14AB7" w:rsidRDefault="0071222F">
            <w:pPr>
              <w:spacing w:line="200" w:lineRule="exact"/>
            </w:pPr>
            <w:r>
              <w:rPr>
                <w:rFonts w:cs="宋体"/>
                <w:b/>
                <w:sz w:val="18"/>
                <w:szCs w:val="18"/>
              </w:rPr>
              <w:t>南京银行新客或新资金或代发客户：</w:t>
            </w:r>
            <w:r>
              <w:rPr>
                <w:rFonts w:cs="宋体"/>
                <w:sz w:val="18"/>
                <w:szCs w:val="18"/>
              </w:rPr>
              <w:t>新客是指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的客户。新资金是指金融资产余额较上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E14AB7">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14AB7" w:rsidRDefault="0071222F">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E14AB7" w:rsidRDefault="0071222F">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E14AB7" w:rsidRDefault="0071222F">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E14AB7" w:rsidRDefault="0071222F">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E14AB7" w:rsidRDefault="0071222F">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E14AB7" w:rsidRDefault="0071222F">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E14AB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14AB7" w:rsidRDefault="0071222F">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E14AB7" w:rsidRDefault="0071222F">
            <w:pPr>
              <w:spacing w:line="200" w:lineRule="exact"/>
            </w:pPr>
            <w:r>
              <w:rPr>
                <w:rFonts w:cs="宋体"/>
                <w:sz w:val="18"/>
                <w:szCs w:val="18"/>
              </w:rPr>
              <w:t>A/B/C/D</w:t>
            </w:r>
            <w:r>
              <w:rPr>
                <w:rFonts w:cs="宋体"/>
                <w:sz w:val="18"/>
                <w:szCs w:val="18"/>
              </w:rPr>
              <w:t>份额：</w:t>
            </w:r>
          </w:p>
          <w:p w:rsidR="00E14AB7" w:rsidRDefault="0071222F">
            <w:pPr>
              <w:spacing w:line="200" w:lineRule="exact"/>
            </w:pPr>
            <w:r>
              <w:rPr>
                <w:rFonts w:cs="宋体"/>
                <w:sz w:val="18"/>
                <w:szCs w:val="18"/>
              </w:rPr>
              <w:t>暂不设置单个投资者持有金额上限；</w:t>
            </w:r>
          </w:p>
          <w:p w:rsidR="00E14AB7" w:rsidRDefault="0071222F">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E14AB7" w:rsidRDefault="0071222F">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w:t>
            </w:r>
            <w:r>
              <w:rPr>
                <w:rFonts w:cs="宋体"/>
                <w:sz w:val="18"/>
                <w:szCs w:val="18"/>
              </w:rPr>
              <w:lastRenderedPageBreak/>
              <w:t>者持有金额上限突破上述上限的情形除外。</w:t>
            </w:r>
          </w:p>
        </w:tc>
      </w:tr>
      <w:tr w:rsidR="00E14AB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14AB7" w:rsidRDefault="0071222F">
            <w:pPr>
              <w:widowControl/>
              <w:spacing w:line="200" w:lineRule="exact"/>
              <w:jc w:val="left"/>
              <w:rPr>
                <w:kern w:val="0"/>
                <w:sz w:val="18"/>
                <w:szCs w:val="18"/>
              </w:rPr>
            </w:pPr>
            <w:r>
              <w:rPr>
                <w:rFonts w:hint="eastAsia"/>
                <w:kern w:val="0"/>
                <w:sz w:val="18"/>
                <w:szCs w:val="18"/>
              </w:rPr>
              <w:lastRenderedPageBreak/>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E14AB7" w:rsidRDefault="0071222F">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E14AB7" w:rsidRDefault="0071222F">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E14AB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14AB7" w:rsidRDefault="0071222F">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E14AB7" w:rsidRDefault="0071222F">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07</w:t>
            </w:r>
            <w:r>
              <w:rPr>
                <w:rFonts w:cs="宋体"/>
                <w:color w:val="000000"/>
                <w:sz w:val="18"/>
                <w:szCs w:val="18"/>
              </w:rPr>
              <w:t>月</w:t>
            </w:r>
            <w:r>
              <w:rPr>
                <w:rFonts w:cs="宋体"/>
                <w:color w:val="000000"/>
                <w:sz w:val="18"/>
                <w:szCs w:val="18"/>
              </w:rPr>
              <w:t>24</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07</w:t>
            </w:r>
            <w:r>
              <w:rPr>
                <w:rFonts w:cs="宋体"/>
                <w:color w:val="000000"/>
                <w:sz w:val="18"/>
                <w:szCs w:val="18"/>
              </w:rPr>
              <w:t>月</w:t>
            </w:r>
            <w:r>
              <w:rPr>
                <w:rFonts w:cs="宋体"/>
                <w:color w:val="000000"/>
                <w:sz w:val="18"/>
                <w:szCs w:val="18"/>
              </w:rPr>
              <w:t>30</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w:t>
            </w:r>
            <w:r>
              <w:rPr>
                <w:rFonts w:cs="宋体"/>
                <w:color w:val="000000"/>
                <w:sz w:val="18"/>
                <w:szCs w:val="18"/>
              </w:rPr>
              <w:t>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E14AB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14AB7" w:rsidRDefault="0071222F">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E14AB7" w:rsidRDefault="0071222F">
            <w:pPr>
              <w:spacing w:line="360" w:lineRule="auto"/>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E14AB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14AB7" w:rsidRDefault="0071222F">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E14AB7" w:rsidRDefault="0071222F">
            <w:pPr>
              <w:spacing w:line="200" w:lineRule="exact"/>
              <w:rPr>
                <w:color w:val="000000"/>
                <w:kern w:val="0"/>
                <w:sz w:val="18"/>
                <w:szCs w:val="18"/>
              </w:rPr>
            </w:pPr>
            <w:r>
              <w:rPr>
                <w:rFonts w:hint="eastAsia"/>
                <w:color w:val="000000"/>
                <w:kern w:val="0"/>
                <w:sz w:val="18"/>
                <w:szCs w:val="18"/>
              </w:rPr>
              <w:t>同产品成立日</w:t>
            </w:r>
          </w:p>
        </w:tc>
      </w:tr>
      <w:tr w:rsidR="00E14AB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14AB7" w:rsidRDefault="0071222F">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E14AB7" w:rsidRDefault="0071222F">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07</w:t>
            </w:r>
            <w:r>
              <w:rPr>
                <w:rFonts w:hint="eastAsia"/>
                <w:kern w:val="0"/>
                <w:sz w:val="18"/>
                <w:szCs w:val="18"/>
              </w:rPr>
              <w:t>月</w:t>
            </w:r>
            <w:r>
              <w:rPr>
                <w:rFonts w:hint="eastAsia"/>
                <w:kern w:val="0"/>
                <w:sz w:val="18"/>
                <w:szCs w:val="18"/>
              </w:rPr>
              <w:t>31</w:t>
            </w:r>
            <w:r>
              <w:rPr>
                <w:rFonts w:hint="eastAsia"/>
                <w:kern w:val="0"/>
                <w:sz w:val="18"/>
                <w:szCs w:val="18"/>
              </w:rPr>
              <w:t>日</w:t>
            </w:r>
          </w:p>
        </w:tc>
      </w:tr>
      <w:tr w:rsidR="00E14AB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14AB7" w:rsidRDefault="0071222F">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E14AB7" w:rsidRDefault="0071222F">
            <w:pPr>
              <w:spacing w:line="200" w:lineRule="exact"/>
            </w:pPr>
            <w:r>
              <w:rPr>
                <w:rFonts w:cs="宋体"/>
                <w:sz w:val="18"/>
                <w:szCs w:val="18"/>
              </w:rPr>
              <w:t>2024</w:t>
            </w:r>
            <w:r>
              <w:rPr>
                <w:rFonts w:cs="宋体"/>
                <w:sz w:val="18"/>
                <w:szCs w:val="18"/>
              </w:rPr>
              <w:t>年</w:t>
            </w:r>
            <w:r>
              <w:rPr>
                <w:rFonts w:cs="宋体"/>
                <w:sz w:val="18"/>
                <w:szCs w:val="18"/>
              </w:rPr>
              <w:t>07</w:t>
            </w:r>
            <w:r>
              <w:rPr>
                <w:rFonts w:cs="宋体"/>
                <w:sz w:val="18"/>
                <w:szCs w:val="18"/>
              </w:rPr>
              <w:t>月</w:t>
            </w:r>
            <w:r>
              <w:rPr>
                <w:rFonts w:cs="宋体"/>
                <w:sz w:val="18"/>
                <w:szCs w:val="18"/>
              </w:rPr>
              <w:t>31</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如名义到期日遇国家法定节假日，管理人可结合国家法定节假日安排进行调整。同时管理人有权提前终止本产品（提前终止情形详见本产品说明书其他说明事项第一条）。</w:t>
            </w:r>
            <w:r>
              <w:rPr>
                <w:rFonts w:cs="宋体"/>
                <w:sz w:val="18"/>
                <w:szCs w:val="18"/>
              </w:rPr>
              <w:t>若未出现以上情形，则实际到期日即为名义到期日，存续期限</w:t>
            </w:r>
            <w:r>
              <w:rPr>
                <w:rFonts w:cs="宋体"/>
                <w:b/>
                <w:sz w:val="18"/>
                <w:szCs w:val="18"/>
              </w:rPr>
              <w:t>749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E14AB7">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14AB7" w:rsidRDefault="0071222F">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E14AB7" w:rsidRDefault="0071222F">
            <w:pPr>
              <w:widowControl/>
              <w:spacing w:line="200" w:lineRule="exact"/>
              <w:jc w:val="left"/>
              <w:rPr>
                <w:kern w:val="0"/>
                <w:sz w:val="18"/>
                <w:szCs w:val="18"/>
              </w:rPr>
            </w:pPr>
            <w:r>
              <w:rPr>
                <w:rFonts w:hint="eastAsia"/>
                <w:kern w:val="0"/>
                <w:sz w:val="18"/>
                <w:szCs w:val="18"/>
              </w:rPr>
              <w:t>2026</w:t>
            </w:r>
            <w:r>
              <w:rPr>
                <w:rFonts w:hint="eastAsia"/>
                <w:kern w:val="0"/>
                <w:sz w:val="18"/>
                <w:szCs w:val="18"/>
              </w:rPr>
              <w:t>年</w:t>
            </w:r>
            <w:r>
              <w:rPr>
                <w:rFonts w:hint="eastAsia"/>
                <w:kern w:val="0"/>
                <w:sz w:val="18"/>
                <w:szCs w:val="18"/>
              </w:rPr>
              <w:t>08</w:t>
            </w:r>
            <w:r>
              <w:rPr>
                <w:rFonts w:hint="eastAsia"/>
                <w:kern w:val="0"/>
                <w:sz w:val="18"/>
                <w:szCs w:val="18"/>
              </w:rPr>
              <w:t>月</w:t>
            </w:r>
            <w:r>
              <w:rPr>
                <w:rFonts w:hint="eastAsia"/>
                <w:kern w:val="0"/>
                <w:sz w:val="18"/>
                <w:szCs w:val="18"/>
              </w:rPr>
              <w:t>19</w:t>
            </w:r>
            <w:r>
              <w:rPr>
                <w:rFonts w:hint="eastAsia"/>
                <w:kern w:val="0"/>
                <w:sz w:val="18"/>
                <w:szCs w:val="18"/>
              </w:rPr>
              <w:t>日</w:t>
            </w:r>
          </w:p>
        </w:tc>
      </w:tr>
      <w:tr w:rsidR="00E14AB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14AB7" w:rsidRDefault="0071222F">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E14AB7" w:rsidRDefault="0071222F">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E14AB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14AB7" w:rsidRDefault="0071222F">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E14AB7" w:rsidRDefault="0071222F">
            <w:pPr>
              <w:spacing w:line="200" w:lineRule="exact"/>
            </w:pPr>
            <w:r>
              <w:rPr>
                <w:rFonts w:cs="宋体"/>
                <w:sz w:val="18"/>
                <w:szCs w:val="18"/>
              </w:rPr>
              <w:t>本理财产品存续期间不进行分红。</w:t>
            </w:r>
          </w:p>
          <w:p w:rsidR="00E14AB7" w:rsidRDefault="0071222F">
            <w:pPr>
              <w:spacing w:line="200" w:lineRule="exact"/>
            </w:pPr>
            <w:r>
              <w:rPr>
                <w:rFonts w:cs="宋体"/>
                <w:sz w:val="18"/>
                <w:szCs w:val="18"/>
              </w:rPr>
              <w:t>产品到期后，理财产品管理人和代销机构将根据理财资金所投资资产实际运作情况向投资者分配到期款项。</w:t>
            </w:r>
          </w:p>
        </w:tc>
      </w:tr>
      <w:tr w:rsidR="00E14AB7">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14AB7" w:rsidRDefault="0071222F">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E14AB7" w:rsidRDefault="0071222F">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E14AB7">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14AB7" w:rsidRDefault="0071222F">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E14AB7" w:rsidRDefault="0071222F">
            <w:pPr>
              <w:spacing w:line="200" w:lineRule="exact"/>
              <w:jc w:val="left"/>
            </w:pPr>
            <w:r>
              <w:rPr>
                <w:rFonts w:cs="宋体"/>
                <w:sz w:val="18"/>
                <w:szCs w:val="18"/>
              </w:rPr>
              <w:t>本理财产品募集的资金投资于以下金融资产和金融工具，包括但不限于：</w:t>
            </w:r>
          </w:p>
          <w:p w:rsidR="00E14AB7" w:rsidRDefault="0071222F">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E14AB7" w:rsidRDefault="0071222F">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E14AB7" w:rsidRDefault="0071222F">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E14AB7" w:rsidRDefault="0071222F">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E14AB7" w:rsidRDefault="0071222F">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E14AB7" w:rsidRDefault="0071222F">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E14AB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14AB7" w:rsidRDefault="0071222F">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E14AB7" w:rsidRDefault="0071222F">
            <w:pPr>
              <w:spacing w:line="200" w:lineRule="exact"/>
            </w:pPr>
            <w:r>
              <w:rPr>
                <w:rFonts w:cs="宋体"/>
                <w:sz w:val="18"/>
                <w:szCs w:val="18"/>
              </w:rPr>
              <w:t>本理财产品投资于固定收益类资产的比例为</w:t>
            </w:r>
            <w:r>
              <w:rPr>
                <w:rFonts w:cs="宋体"/>
                <w:sz w:val="18"/>
                <w:szCs w:val="18"/>
              </w:rPr>
              <w:t>100%,</w:t>
            </w:r>
            <w:r>
              <w:rPr>
                <w:rFonts w:cs="宋体"/>
                <w:sz w:val="18"/>
                <w:szCs w:val="18"/>
              </w:rPr>
              <w:t>投资于非标准化债权类资产的比例不高于</w:t>
            </w:r>
            <w:r>
              <w:rPr>
                <w:rFonts w:cs="宋体"/>
                <w:sz w:val="18"/>
                <w:szCs w:val="18"/>
              </w:rPr>
              <w:t>50%</w:t>
            </w:r>
            <w:r>
              <w:rPr>
                <w:rFonts w:cs="宋体"/>
                <w:sz w:val="18"/>
                <w:szCs w:val="18"/>
              </w:rPr>
              <w:t>。</w:t>
            </w:r>
          </w:p>
          <w:p w:rsidR="00E14AB7" w:rsidRDefault="0071222F">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E14AB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14AB7" w:rsidRDefault="0071222F">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E14AB7" w:rsidRDefault="0071222F">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E14AB7">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14AB7" w:rsidRDefault="0071222F">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E14AB7" w:rsidRDefault="0071222F">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E14AB7" w:rsidRDefault="0071222F">
            <w:pPr>
              <w:spacing w:line="200" w:lineRule="exact"/>
            </w:pPr>
            <w:r>
              <w:rPr>
                <w:rFonts w:cs="宋体"/>
                <w:sz w:val="18"/>
                <w:szCs w:val="18"/>
              </w:rPr>
              <w:t>1</w:t>
            </w:r>
            <w:r>
              <w:rPr>
                <w:rFonts w:cs="宋体"/>
                <w:sz w:val="18"/>
                <w:szCs w:val="18"/>
              </w:rPr>
              <w:t>、信托贷款：资产类型为信托公司设立的固定收益类信托计划，底层资产为向融资人嵊州市经济开发区投资有限公司发放信托贷款，融</w:t>
            </w:r>
            <w:r>
              <w:rPr>
                <w:rFonts w:cs="宋体"/>
                <w:sz w:val="18"/>
                <w:szCs w:val="18"/>
              </w:rPr>
              <w:lastRenderedPageBreak/>
              <w:t>资人评级为</w:t>
            </w:r>
            <w:r>
              <w:rPr>
                <w:rFonts w:cs="宋体"/>
                <w:sz w:val="18"/>
                <w:szCs w:val="18"/>
              </w:rPr>
              <w:t>AA</w:t>
            </w:r>
            <w:r>
              <w:rPr>
                <w:rFonts w:cs="宋体"/>
                <w:sz w:val="18"/>
                <w:szCs w:val="18"/>
              </w:rPr>
              <w:t>（评级机构为上海新世纪资信评估投资服务有限公司）。</w:t>
            </w:r>
          </w:p>
          <w:p w:rsidR="00E14AB7" w:rsidRDefault="0071222F">
            <w:pPr>
              <w:spacing w:line="200" w:lineRule="exact"/>
            </w:pPr>
            <w:r>
              <w:rPr>
                <w:rFonts w:cs="宋体"/>
                <w:sz w:val="18"/>
                <w:szCs w:val="18"/>
              </w:rPr>
              <w:t>2</w:t>
            </w:r>
            <w:r>
              <w:rPr>
                <w:rFonts w:cs="宋体"/>
                <w:sz w:val="18"/>
                <w:szCs w:val="18"/>
              </w:rPr>
              <w:t>、信托贷款：资产类型为信托公司设立的固定收益类信托计划，底层资产为向融资人诸暨市城乡投资集团有限公司发放信托贷款，融资人评级为</w:t>
            </w:r>
            <w:r>
              <w:rPr>
                <w:rFonts w:cs="宋体"/>
                <w:sz w:val="18"/>
                <w:szCs w:val="18"/>
              </w:rPr>
              <w:t>AA+</w:t>
            </w:r>
            <w:r>
              <w:rPr>
                <w:rFonts w:cs="宋体"/>
                <w:sz w:val="18"/>
                <w:szCs w:val="18"/>
              </w:rPr>
              <w:t>（评级机构为上海新世纪资信评估投资服务有限公司）。</w:t>
            </w:r>
          </w:p>
          <w:p w:rsidR="00E14AB7" w:rsidRDefault="0071222F">
            <w:pPr>
              <w:spacing w:line="200" w:lineRule="exact"/>
            </w:pPr>
            <w:r>
              <w:rPr>
                <w:rFonts w:cs="宋体"/>
                <w:sz w:val="18"/>
                <w:szCs w:val="18"/>
              </w:rPr>
              <w:t>3</w:t>
            </w:r>
            <w:r>
              <w:rPr>
                <w:rFonts w:cs="宋体"/>
                <w:sz w:val="18"/>
                <w:szCs w:val="18"/>
              </w:rPr>
              <w:t>、信托贷款：资产类型为信托公司设立的固定收益类信托计划，底层资产为向融资人诸暨市交通基础设施</w:t>
            </w:r>
            <w:r>
              <w:rPr>
                <w:rFonts w:cs="宋体"/>
                <w:sz w:val="18"/>
                <w:szCs w:val="18"/>
              </w:rPr>
              <w:t>建设有限公司发放信托贷款，融资人评级为</w:t>
            </w:r>
            <w:r>
              <w:rPr>
                <w:rFonts w:cs="宋体"/>
                <w:sz w:val="18"/>
                <w:szCs w:val="18"/>
              </w:rPr>
              <w:t>AA</w:t>
            </w:r>
            <w:r>
              <w:rPr>
                <w:rFonts w:cs="宋体"/>
                <w:sz w:val="18"/>
                <w:szCs w:val="18"/>
              </w:rPr>
              <w:t>（评级机构为上海新世纪资信评估投资服务有限公司）。</w:t>
            </w:r>
          </w:p>
          <w:p w:rsidR="00E14AB7" w:rsidRDefault="0071222F">
            <w:pPr>
              <w:spacing w:line="200" w:lineRule="exact"/>
            </w:pPr>
            <w:r>
              <w:rPr>
                <w:rFonts w:cs="宋体"/>
                <w:sz w:val="18"/>
                <w:szCs w:val="18"/>
              </w:rPr>
              <w:t>4</w:t>
            </w:r>
            <w:r>
              <w:rPr>
                <w:rFonts w:cs="宋体"/>
                <w:sz w:val="18"/>
                <w:szCs w:val="18"/>
              </w:rPr>
              <w:t>、信托贷款：资产类型为信托公司设立的固定收益类信托计划，底层资产为向融资人东台市文化旅游投资发展集团有限公司发放信托贷款，融资人无外部评级。</w:t>
            </w:r>
          </w:p>
          <w:p w:rsidR="00E14AB7" w:rsidRDefault="0071222F">
            <w:pPr>
              <w:spacing w:line="200" w:lineRule="exact"/>
            </w:pPr>
            <w:r>
              <w:rPr>
                <w:rFonts w:cs="宋体"/>
                <w:sz w:val="18"/>
                <w:szCs w:val="18"/>
              </w:rPr>
              <w:t>5</w:t>
            </w:r>
            <w:r>
              <w:rPr>
                <w:rFonts w:cs="宋体"/>
                <w:sz w:val="18"/>
                <w:szCs w:val="18"/>
              </w:rPr>
              <w:t>、信托贷款：资产类型为信托公司设立的固定收益类信托计划，底层资产为向融资人射阳城市建设发展集团有限公司发放信托贷款，融资人评级为</w:t>
            </w:r>
            <w:r>
              <w:rPr>
                <w:rFonts w:cs="宋体"/>
                <w:sz w:val="18"/>
                <w:szCs w:val="18"/>
              </w:rPr>
              <w:t>AA</w:t>
            </w:r>
            <w:r>
              <w:rPr>
                <w:rFonts w:cs="宋体"/>
                <w:sz w:val="18"/>
                <w:szCs w:val="18"/>
              </w:rPr>
              <w:t>（评级机构为中诚信国际信用评级有限责任公司）。</w:t>
            </w:r>
          </w:p>
          <w:p w:rsidR="00E14AB7" w:rsidRDefault="0071222F">
            <w:pPr>
              <w:spacing w:line="200" w:lineRule="exact"/>
            </w:pPr>
            <w:r>
              <w:rPr>
                <w:rFonts w:cs="宋体"/>
                <w:sz w:val="18"/>
                <w:szCs w:val="18"/>
              </w:rPr>
              <w:t>6</w:t>
            </w:r>
            <w:r>
              <w:rPr>
                <w:rFonts w:cs="宋体"/>
                <w:sz w:val="18"/>
                <w:szCs w:val="18"/>
              </w:rPr>
              <w:t>、信托贷款：资产类型为信托公司设立的固定收益类信托计划，底层资产为向融资人盐城市城市资产投</w:t>
            </w:r>
            <w:r>
              <w:rPr>
                <w:rFonts w:cs="宋体"/>
                <w:sz w:val="18"/>
                <w:szCs w:val="18"/>
              </w:rPr>
              <w:t>资集团有限公司发放信托贷款，融资人评级为</w:t>
            </w:r>
            <w:r>
              <w:rPr>
                <w:rFonts w:cs="宋体"/>
                <w:sz w:val="18"/>
                <w:szCs w:val="18"/>
              </w:rPr>
              <w:t>AAA</w:t>
            </w:r>
            <w:r>
              <w:rPr>
                <w:rFonts w:cs="宋体"/>
                <w:sz w:val="18"/>
                <w:szCs w:val="18"/>
              </w:rPr>
              <w:t>（评级机构为大公国际资信评估有限公司）。</w:t>
            </w:r>
          </w:p>
          <w:p w:rsidR="00E14AB7" w:rsidRDefault="0071222F">
            <w:pPr>
              <w:spacing w:line="200" w:lineRule="exact"/>
            </w:pPr>
            <w:r>
              <w:rPr>
                <w:rFonts w:cs="宋体"/>
                <w:sz w:val="18"/>
                <w:szCs w:val="18"/>
              </w:rPr>
              <w:t>7</w:t>
            </w:r>
            <w:r>
              <w:rPr>
                <w:rFonts w:cs="宋体"/>
                <w:sz w:val="18"/>
                <w:szCs w:val="18"/>
              </w:rPr>
              <w:t>、信托贷款：资产类型为信托公司设立的固定收益类信托计划，底层资产为向融资人盐城高新区投资集团有限公司发放信托贷款，融资人评级为</w:t>
            </w:r>
            <w:r>
              <w:rPr>
                <w:rFonts w:cs="宋体"/>
                <w:sz w:val="18"/>
                <w:szCs w:val="18"/>
              </w:rPr>
              <w:t>AA+</w:t>
            </w:r>
            <w:r>
              <w:rPr>
                <w:rFonts w:cs="宋体"/>
                <w:sz w:val="18"/>
                <w:szCs w:val="18"/>
              </w:rPr>
              <w:t>（评级机构为中诚信国际信用评级有限责任公司）。</w:t>
            </w:r>
          </w:p>
          <w:p w:rsidR="00E14AB7" w:rsidRDefault="0071222F">
            <w:pPr>
              <w:spacing w:line="200" w:lineRule="exact"/>
            </w:pPr>
            <w:r>
              <w:rPr>
                <w:rFonts w:cs="宋体"/>
                <w:sz w:val="18"/>
                <w:szCs w:val="18"/>
              </w:rPr>
              <w:t>8</w:t>
            </w:r>
            <w:r>
              <w:rPr>
                <w:rFonts w:cs="宋体"/>
                <w:sz w:val="18"/>
                <w:szCs w:val="18"/>
              </w:rPr>
              <w:t>、信托贷款：资产类型为信托公司设立的固定收益类信托计划，底层资产为向融资人盐城市东</w:t>
            </w:r>
            <w:proofErr w:type="gramStart"/>
            <w:r>
              <w:rPr>
                <w:rFonts w:cs="宋体"/>
                <w:sz w:val="18"/>
                <w:szCs w:val="18"/>
              </w:rPr>
              <w:t>亭投资</w:t>
            </w:r>
            <w:proofErr w:type="gramEnd"/>
            <w:r>
              <w:rPr>
                <w:rFonts w:cs="宋体"/>
                <w:sz w:val="18"/>
                <w:szCs w:val="18"/>
              </w:rPr>
              <w:t>有限公司发放信托贷款，融资人无外部评级。</w:t>
            </w:r>
          </w:p>
          <w:p w:rsidR="00E14AB7" w:rsidRDefault="0071222F">
            <w:pPr>
              <w:spacing w:line="200" w:lineRule="exact"/>
            </w:pPr>
            <w:r>
              <w:rPr>
                <w:rFonts w:cs="宋体"/>
                <w:sz w:val="18"/>
                <w:szCs w:val="18"/>
              </w:rPr>
              <w:t>9</w:t>
            </w:r>
            <w:r>
              <w:rPr>
                <w:rFonts w:cs="宋体"/>
                <w:sz w:val="18"/>
                <w:szCs w:val="18"/>
              </w:rPr>
              <w:t>、信托贷款：资产类型为信托公司设立的固定收益类信托计划，底层资产为向融资人泰州市</w:t>
            </w:r>
            <w:proofErr w:type="gramStart"/>
            <w:r>
              <w:rPr>
                <w:rFonts w:cs="宋体"/>
                <w:sz w:val="18"/>
                <w:szCs w:val="18"/>
              </w:rPr>
              <w:t>凯</w:t>
            </w:r>
            <w:proofErr w:type="gramEnd"/>
            <w:r>
              <w:rPr>
                <w:rFonts w:cs="宋体"/>
                <w:sz w:val="18"/>
                <w:szCs w:val="18"/>
              </w:rPr>
              <w:t>明城市建设有限公司发放信托贷款，融资人无外部评级。</w:t>
            </w:r>
          </w:p>
          <w:p w:rsidR="00E14AB7" w:rsidRDefault="0071222F">
            <w:pPr>
              <w:spacing w:line="200" w:lineRule="exact"/>
            </w:pPr>
            <w:r>
              <w:rPr>
                <w:rFonts w:cs="宋体"/>
                <w:sz w:val="18"/>
                <w:szCs w:val="18"/>
              </w:rPr>
              <w:t>10</w:t>
            </w:r>
            <w:r>
              <w:rPr>
                <w:rFonts w:cs="宋体"/>
                <w:sz w:val="18"/>
                <w:szCs w:val="18"/>
              </w:rPr>
              <w:t>、信托贷款：资产类型为信托公司设立的固定收益类信托计划，底层资产为向融资人江苏软件园科技发展有限公司发放信托贷款，融资人无外部评级。</w:t>
            </w:r>
          </w:p>
          <w:p w:rsidR="00E14AB7" w:rsidRDefault="0071222F">
            <w:pPr>
              <w:spacing w:line="200" w:lineRule="exact"/>
            </w:pPr>
            <w:r>
              <w:rPr>
                <w:rFonts w:cs="宋体"/>
                <w:sz w:val="18"/>
                <w:szCs w:val="18"/>
              </w:rPr>
              <w:t>11</w:t>
            </w:r>
            <w:r>
              <w:rPr>
                <w:rFonts w:cs="宋体"/>
                <w:sz w:val="18"/>
                <w:szCs w:val="18"/>
              </w:rPr>
              <w:t>、信托贷款：资产类型为信托公司设立的固定收益类信托计划，底层资产为向融资人江苏姜堰经开集团有限公司发放信托贷款，融资人评级为</w:t>
            </w:r>
            <w:r>
              <w:rPr>
                <w:rFonts w:cs="宋体"/>
                <w:sz w:val="18"/>
                <w:szCs w:val="18"/>
              </w:rPr>
              <w:t>AA</w:t>
            </w:r>
            <w:r>
              <w:rPr>
                <w:rFonts w:cs="宋体"/>
                <w:sz w:val="18"/>
                <w:szCs w:val="18"/>
              </w:rPr>
              <w:t>（评级机构为中诚信国际信用评级有限责任公司）。</w:t>
            </w:r>
          </w:p>
          <w:p w:rsidR="00E14AB7" w:rsidRDefault="0071222F">
            <w:pPr>
              <w:spacing w:line="200" w:lineRule="exact"/>
            </w:pPr>
            <w:r>
              <w:rPr>
                <w:rFonts w:cs="宋体"/>
                <w:sz w:val="18"/>
                <w:szCs w:val="18"/>
              </w:rPr>
              <w:t>12</w:t>
            </w:r>
            <w:r>
              <w:rPr>
                <w:rFonts w:cs="宋体"/>
                <w:sz w:val="18"/>
                <w:szCs w:val="18"/>
              </w:rPr>
              <w:t>、信托贷款：资产类型为信托公司设立的固定收益类信托计划</w:t>
            </w:r>
            <w:r>
              <w:rPr>
                <w:rFonts w:cs="宋体"/>
                <w:sz w:val="18"/>
                <w:szCs w:val="18"/>
              </w:rPr>
              <w:t>，底层资产为向融资人泰州市兴化国有资产投资控股有限公司发放信托贷款，融资人评级为</w:t>
            </w:r>
            <w:r>
              <w:rPr>
                <w:rFonts w:cs="宋体"/>
                <w:sz w:val="18"/>
                <w:szCs w:val="18"/>
              </w:rPr>
              <w:t>AA+</w:t>
            </w:r>
            <w:r>
              <w:rPr>
                <w:rFonts w:cs="宋体"/>
                <w:sz w:val="18"/>
                <w:szCs w:val="18"/>
              </w:rPr>
              <w:t>（评级机构为中诚信国际信用评级有限责任公司）。</w:t>
            </w:r>
          </w:p>
          <w:p w:rsidR="00E14AB7" w:rsidRDefault="0071222F">
            <w:pPr>
              <w:spacing w:line="200" w:lineRule="exact"/>
            </w:pPr>
            <w:r>
              <w:rPr>
                <w:rFonts w:cs="宋体"/>
                <w:sz w:val="18"/>
                <w:szCs w:val="18"/>
              </w:rPr>
              <w:t>13</w:t>
            </w:r>
            <w:r>
              <w:rPr>
                <w:rFonts w:cs="宋体"/>
                <w:sz w:val="18"/>
                <w:szCs w:val="18"/>
              </w:rPr>
              <w:t>、信托贷款：资产类型为信托公司设立的固定收益类信托计划，底层资产为向融资人宿迁市运河港区开发集团有限公司，融资人评级为</w:t>
            </w:r>
            <w:r>
              <w:rPr>
                <w:rFonts w:cs="宋体"/>
                <w:sz w:val="18"/>
                <w:szCs w:val="18"/>
              </w:rPr>
              <w:t>AA</w:t>
            </w:r>
            <w:r>
              <w:rPr>
                <w:rFonts w:cs="宋体"/>
                <w:sz w:val="18"/>
                <w:szCs w:val="18"/>
              </w:rPr>
              <w:t>（评级机构为联</w:t>
            </w:r>
            <w:proofErr w:type="gramStart"/>
            <w:r>
              <w:rPr>
                <w:rFonts w:cs="宋体"/>
                <w:sz w:val="18"/>
                <w:szCs w:val="18"/>
              </w:rPr>
              <w:t>合资信</w:t>
            </w:r>
            <w:proofErr w:type="gramEnd"/>
            <w:r>
              <w:rPr>
                <w:rFonts w:cs="宋体"/>
                <w:sz w:val="18"/>
                <w:szCs w:val="18"/>
              </w:rPr>
              <w:t>评估股份有限公司）。</w:t>
            </w:r>
          </w:p>
          <w:p w:rsidR="00E14AB7" w:rsidRDefault="0071222F">
            <w:pPr>
              <w:spacing w:line="200" w:lineRule="exact"/>
            </w:pPr>
            <w:r>
              <w:rPr>
                <w:rFonts w:cs="宋体"/>
                <w:sz w:val="18"/>
                <w:szCs w:val="18"/>
              </w:rPr>
              <w:t>14</w:t>
            </w:r>
            <w:r>
              <w:rPr>
                <w:rFonts w:cs="宋体"/>
                <w:sz w:val="18"/>
                <w:szCs w:val="18"/>
              </w:rPr>
              <w:t>、信托贷款：资产类型为信托公司设立的固定收益类信托计划，底层资产为向融资人盐城市海兴集团有限公司发放信托贷款，融资人评级为</w:t>
            </w:r>
            <w:r>
              <w:rPr>
                <w:rFonts w:cs="宋体"/>
                <w:sz w:val="18"/>
                <w:szCs w:val="18"/>
              </w:rPr>
              <w:t>AA+</w:t>
            </w:r>
            <w:r>
              <w:rPr>
                <w:rFonts w:cs="宋体"/>
                <w:sz w:val="18"/>
                <w:szCs w:val="18"/>
              </w:rPr>
              <w:t>（评级机构为上海新世纪资信评估投资服务有限公司）。</w:t>
            </w:r>
          </w:p>
          <w:p w:rsidR="00E14AB7" w:rsidRDefault="0071222F">
            <w:pPr>
              <w:spacing w:line="200" w:lineRule="exact"/>
            </w:pPr>
            <w:r>
              <w:rPr>
                <w:rFonts w:cs="宋体"/>
                <w:sz w:val="18"/>
                <w:szCs w:val="18"/>
              </w:rPr>
              <w:t>15</w:t>
            </w:r>
            <w:r>
              <w:rPr>
                <w:rFonts w:cs="宋体"/>
                <w:sz w:val="18"/>
                <w:szCs w:val="18"/>
              </w:rPr>
              <w:t>、信托贷款：资产类型为</w:t>
            </w:r>
            <w:r>
              <w:rPr>
                <w:rFonts w:cs="宋体"/>
                <w:sz w:val="18"/>
                <w:szCs w:val="18"/>
              </w:rPr>
              <w:t>信托公司设立的固定收益类信托计划，底层资产为向融资人杭州西湖城市建设投资集团有限公司发放信托贷款，融资人评级为</w:t>
            </w:r>
            <w:r>
              <w:rPr>
                <w:rFonts w:cs="宋体"/>
                <w:sz w:val="18"/>
                <w:szCs w:val="18"/>
              </w:rPr>
              <w:t>AA+</w:t>
            </w:r>
            <w:r>
              <w:rPr>
                <w:rFonts w:cs="宋体"/>
                <w:sz w:val="18"/>
                <w:szCs w:val="18"/>
              </w:rPr>
              <w:t>（评级机构为上海新世纪资信评估投资服务有限公司）</w:t>
            </w:r>
          </w:p>
          <w:p w:rsidR="00E14AB7" w:rsidRDefault="0071222F">
            <w:pPr>
              <w:spacing w:line="200" w:lineRule="exact"/>
            </w:pPr>
            <w:r>
              <w:rPr>
                <w:rFonts w:cs="宋体"/>
                <w:b/>
                <w:sz w:val="18"/>
                <w:szCs w:val="18"/>
              </w:rPr>
              <w:t>以上资产剩余期限均不超过产品期限。</w:t>
            </w:r>
          </w:p>
          <w:p w:rsidR="00E14AB7" w:rsidRDefault="0071222F">
            <w:pPr>
              <w:spacing w:line="200" w:lineRule="exact"/>
            </w:pPr>
            <w:r>
              <w:rPr>
                <w:rFonts w:cs="宋体"/>
                <w:b/>
                <w:sz w:val="18"/>
                <w:szCs w:val="18"/>
              </w:rPr>
              <w:t>产品管理人将优先选择上述</w:t>
            </w:r>
            <w:proofErr w:type="gramStart"/>
            <w:r>
              <w:rPr>
                <w:rFonts w:cs="宋体"/>
                <w:b/>
                <w:sz w:val="18"/>
                <w:szCs w:val="18"/>
              </w:rPr>
              <w:t>备选非</w:t>
            </w:r>
            <w:proofErr w:type="gramEnd"/>
            <w:r>
              <w:rPr>
                <w:rFonts w:cs="宋体"/>
                <w:b/>
                <w:sz w:val="18"/>
                <w:szCs w:val="18"/>
              </w:rPr>
              <w:t>标准化债权类资产中的一笔或者多笔作为本理财产品投资的非标准化债权类资产，并在本理财产品的定期报告中进行信息披露。</w:t>
            </w:r>
          </w:p>
          <w:p w:rsidR="00E14AB7" w:rsidRDefault="0071222F">
            <w:pPr>
              <w:spacing w:line="200" w:lineRule="exact"/>
            </w:pPr>
            <w:r>
              <w:rPr>
                <w:rFonts w:cs="宋体"/>
                <w:b/>
                <w:sz w:val="18"/>
                <w:szCs w:val="18"/>
              </w:rPr>
              <w:t>若受到市场影响出现融资人临时变更融资要素（如取消该笔资</w:t>
            </w:r>
            <w:proofErr w:type="gramStart"/>
            <w:r>
              <w:rPr>
                <w:rFonts w:cs="宋体"/>
                <w:b/>
                <w:sz w:val="18"/>
                <w:szCs w:val="18"/>
              </w:rPr>
              <w:t>产发行</w:t>
            </w:r>
            <w:proofErr w:type="gramEnd"/>
            <w:r>
              <w:rPr>
                <w:rFonts w:cs="宋体"/>
                <w:b/>
                <w:sz w:val="18"/>
                <w:szCs w:val="18"/>
              </w:rPr>
              <w:t>或改变资产的发行时间、资产收益等要素）导致本理财产品无法投资对应资产时，为最大程度保障投资者权益，管理人有</w:t>
            </w:r>
            <w:r>
              <w:rPr>
                <w:rFonts w:cs="宋体"/>
                <w:b/>
                <w:sz w:val="18"/>
                <w:szCs w:val="18"/>
              </w:rPr>
              <w:t>权采取如下措施：</w:t>
            </w:r>
            <w:r>
              <w:rPr>
                <w:rFonts w:cs="宋体"/>
                <w:b/>
                <w:sz w:val="18"/>
                <w:szCs w:val="18"/>
              </w:rPr>
              <w:t>1.</w:t>
            </w:r>
            <w:r>
              <w:rPr>
                <w:rFonts w:cs="宋体"/>
                <w:b/>
                <w:sz w:val="18"/>
                <w:szCs w:val="18"/>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rPr>
                <w:rFonts w:cs="宋体"/>
                <w:b/>
                <w:sz w:val="18"/>
                <w:szCs w:val="18"/>
              </w:rPr>
              <w:t>2.</w:t>
            </w:r>
            <w:r>
              <w:rPr>
                <w:rFonts w:cs="宋体"/>
                <w:b/>
                <w:sz w:val="18"/>
                <w:szCs w:val="18"/>
              </w:rPr>
              <w:t>若本理财产品已成立，则管理人有权提前终止本理财产品，自产品成立至提前终止日期间不计任何收益。</w:t>
            </w:r>
          </w:p>
        </w:tc>
      </w:tr>
      <w:tr w:rsidR="00E14AB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14AB7" w:rsidRDefault="0071222F">
            <w:pPr>
              <w:widowControl/>
              <w:spacing w:line="200" w:lineRule="exact"/>
              <w:jc w:val="left"/>
              <w:rPr>
                <w:kern w:val="0"/>
                <w:sz w:val="18"/>
                <w:szCs w:val="18"/>
              </w:rPr>
            </w:pPr>
            <w:r>
              <w:rPr>
                <w:rFonts w:hint="eastAsia"/>
                <w:bCs/>
                <w:kern w:val="0"/>
                <w:sz w:val="18"/>
                <w:szCs w:val="18"/>
              </w:rPr>
              <w:lastRenderedPageBreak/>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E14AB7" w:rsidRDefault="0071222F">
            <w:pPr>
              <w:spacing w:line="200" w:lineRule="exact"/>
            </w:pPr>
            <w:r>
              <w:rPr>
                <w:rFonts w:cs="宋体"/>
                <w:sz w:val="18"/>
                <w:szCs w:val="18"/>
              </w:rPr>
              <w:t>A</w:t>
            </w:r>
            <w:r>
              <w:rPr>
                <w:rFonts w:cs="宋体"/>
                <w:sz w:val="18"/>
                <w:szCs w:val="18"/>
              </w:rPr>
              <w:t>份额：业绩比较基准为</w:t>
            </w:r>
            <w:r>
              <w:rPr>
                <w:rFonts w:cs="宋体"/>
                <w:sz w:val="18"/>
                <w:szCs w:val="18"/>
              </w:rPr>
              <w:t>3%(</w:t>
            </w:r>
            <w:proofErr w:type="gramStart"/>
            <w:r>
              <w:rPr>
                <w:rFonts w:cs="宋体"/>
                <w:sz w:val="18"/>
                <w:szCs w:val="18"/>
              </w:rPr>
              <w:t>年化</w:t>
            </w:r>
            <w:proofErr w:type="gramEnd"/>
            <w:r>
              <w:rPr>
                <w:rFonts w:cs="宋体"/>
                <w:sz w:val="18"/>
                <w:szCs w:val="18"/>
              </w:rPr>
              <w:t>)</w:t>
            </w:r>
            <w:r>
              <w:rPr>
                <w:rFonts w:cs="宋体"/>
                <w:sz w:val="18"/>
                <w:szCs w:val="18"/>
              </w:rPr>
              <w:t>。</w:t>
            </w:r>
          </w:p>
          <w:p w:rsidR="00E14AB7" w:rsidRDefault="0071222F">
            <w:pPr>
              <w:spacing w:line="200" w:lineRule="exact"/>
            </w:pPr>
            <w:r>
              <w:rPr>
                <w:rFonts w:cs="宋体"/>
                <w:sz w:val="18"/>
                <w:szCs w:val="18"/>
              </w:rPr>
              <w:t>B</w:t>
            </w:r>
            <w:r>
              <w:rPr>
                <w:rFonts w:cs="宋体"/>
                <w:sz w:val="18"/>
                <w:szCs w:val="18"/>
              </w:rPr>
              <w:t>份额：业绩比较基准为</w:t>
            </w:r>
            <w:r>
              <w:rPr>
                <w:rFonts w:cs="宋体"/>
                <w:sz w:val="18"/>
                <w:szCs w:val="18"/>
              </w:rPr>
              <w:t>3.1%(</w:t>
            </w:r>
            <w:proofErr w:type="gramStart"/>
            <w:r>
              <w:rPr>
                <w:rFonts w:cs="宋体"/>
                <w:sz w:val="18"/>
                <w:szCs w:val="18"/>
              </w:rPr>
              <w:t>年化</w:t>
            </w:r>
            <w:proofErr w:type="gramEnd"/>
            <w:r>
              <w:rPr>
                <w:rFonts w:cs="宋体"/>
                <w:sz w:val="18"/>
                <w:szCs w:val="18"/>
              </w:rPr>
              <w:t>)</w:t>
            </w:r>
            <w:r>
              <w:rPr>
                <w:rFonts w:cs="宋体"/>
                <w:sz w:val="18"/>
                <w:szCs w:val="18"/>
              </w:rPr>
              <w:t>。</w:t>
            </w:r>
          </w:p>
          <w:p w:rsidR="00E14AB7" w:rsidRDefault="0071222F">
            <w:pPr>
              <w:spacing w:line="200" w:lineRule="exact"/>
            </w:pPr>
            <w:r>
              <w:rPr>
                <w:rFonts w:cs="宋体"/>
                <w:sz w:val="18"/>
                <w:szCs w:val="18"/>
              </w:rPr>
              <w:t>C</w:t>
            </w:r>
            <w:r>
              <w:rPr>
                <w:rFonts w:cs="宋体"/>
                <w:sz w:val="18"/>
                <w:szCs w:val="18"/>
              </w:rPr>
              <w:t>份额：业绩比较基准为</w:t>
            </w:r>
            <w:r>
              <w:rPr>
                <w:rFonts w:cs="宋体"/>
                <w:sz w:val="18"/>
                <w:szCs w:val="18"/>
              </w:rPr>
              <w:t>3.2%(</w:t>
            </w:r>
            <w:proofErr w:type="gramStart"/>
            <w:r>
              <w:rPr>
                <w:rFonts w:cs="宋体"/>
                <w:sz w:val="18"/>
                <w:szCs w:val="18"/>
              </w:rPr>
              <w:t>年化</w:t>
            </w:r>
            <w:proofErr w:type="gramEnd"/>
            <w:r>
              <w:rPr>
                <w:rFonts w:cs="宋体"/>
                <w:sz w:val="18"/>
                <w:szCs w:val="18"/>
              </w:rPr>
              <w:t>)</w:t>
            </w:r>
            <w:r>
              <w:rPr>
                <w:rFonts w:cs="宋体"/>
                <w:sz w:val="18"/>
                <w:szCs w:val="18"/>
              </w:rPr>
              <w:t>。</w:t>
            </w:r>
          </w:p>
          <w:p w:rsidR="00E14AB7" w:rsidRDefault="0071222F">
            <w:pPr>
              <w:spacing w:line="200" w:lineRule="exact"/>
            </w:pPr>
            <w:r>
              <w:rPr>
                <w:rFonts w:cs="宋体"/>
                <w:sz w:val="18"/>
                <w:szCs w:val="18"/>
              </w:rPr>
              <w:t>D</w:t>
            </w:r>
            <w:r>
              <w:rPr>
                <w:rFonts w:cs="宋体"/>
                <w:sz w:val="18"/>
                <w:szCs w:val="18"/>
              </w:rPr>
              <w:t>份额：业绩比较基准为</w:t>
            </w:r>
            <w:r>
              <w:rPr>
                <w:rFonts w:cs="宋体"/>
                <w:sz w:val="18"/>
                <w:szCs w:val="18"/>
              </w:rPr>
              <w:t>3.3%(</w:t>
            </w:r>
            <w:proofErr w:type="gramStart"/>
            <w:r>
              <w:rPr>
                <w:rFonts w:cs="宋体"/>
                <w:sz w:val="18"/>
                <w:szCs w:val="18"/>
              </w:rPr>
              <w:t>年化</w:t>
            </w:r>
            <w:proofErr w:type="gramEnd"/>
            <w:r>
              <w:rPr>
                <w:rFonts w:cs="宋体"/>
                <w:sz w:val="18"/>
                <w:szCs w:val="18"/>
              </w:rPr>
              <w:t>)</w:t>
            </w:r>
            <w:r>
              <w:rPr>
                <w:rFonts w:cs="宋体"/>
                <w:sz w:val="18"/>
                <w:szCs w:val="18"/>
              </w:rPr>
              <w:t>。</w:t>
            </w:r>
          </w:p>
          <w:p w:rsidR="00E14AB7" w:rsidRDefault="0071222F">
            <w:pPr>
              <w:spacing w:line="200" w:lineRule="exact"/>
            </w:pPr>
            <w:r>
              <w:rPr>
                <w:rFonts w:cs="宋体"/>
                <w:sz w:val="18"/>
                <w:szCs w:val="18"/>
              </w:rPr>
              <w:t>本产品不同份额针对不同的销售机构及客群进行销售，设置有不同的销售费和管理费，导致业绩基准测算结果不同。</w:t>
            </w:r>
          </w:p>
          <w:p w:rsidR="00E14AB7" w:rsidRDefault="0071222F">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标的和相应投资市场波动的预判设定的投资目标。本理财产品投资于固定收益类资产的比例为</w:t>
            </w:r>
            <w:r>
              <w:rPr>
                <w:rFonts w:cs="宋体"/>
                <w:sz w:val="18"/>
                <w:szCs w:val="18"/>
              </w:rPr>
              <w:t>100%,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E14AB7" w:rsidRDefault="0071222F">
            <w:pPr>
              <w:spacing w:line="200" w:lineRule="exact"/>
            </w:pPr>
            <w:r>
              <w:rPr>
                <w:rFonts w:cs="宋体"/>
                <w:b/>
                <w:sz w:val="18"/>
                <w:szCs w:val="18"/>
              </w:rPr>
              <w:t>本理财产品为净值型理财产品，业绩比较基准不是预期收益率，不代</w:t>
            </w:r>
            <w:r>
              <w:rPr>
                <w:rFonts w:cs="宋体"/>
                <w:b/>
                <w:sz w:val="18"/>
                <w:szCs w:val="18"/>
              </w:rPr>
              <w:t>表产品的未来表现和实际收益，不构成对产品收益的承诺。</w:t>
            </w:r>
          </w:p>
        </w:tc>
      </w:tr>
      <w:tr w:rsidR="00E14AB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14AB7" w:rsidRDefault="0071222F">
            <w:pPr>
              <w:widowControl/>
              <w:spacing w:line="200" w:lineRule="exact"/>
              <w:jc w:val="left"/>
              <w:rPr>
                <w:bCs/>
                <w:kern w:val="0"/>
                <w:sz w:val="18"/>
                <w:szCs w:val="18"/>
              </w:rPr>
            </w:pPr>
            <w:r>
              <w:rPr>
                <w:rFonts w:hint="eastAsia"/>
                <w:kern w:val="0"/>
                <w:sz w:val="18"/>
                <w:szCs w:val="18"/>
              </w:rPr>
              <w:lastRenderedPageBreak/>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E14AB7" w:rsidRDefault="0071222F">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E14AB7" w:rsidRDefault="0071222F">
            <w:pPr>
              <w:spacing w:line="200" w:lineRule="exact"/>
            </w:pPr>
            <w:r>
              <w:rPr>
                <w:rFonts w:cs="宋体"/>
                <w:b/>
                <w:sz w:val="18"/>
                <w:szCs w:val="18"/>
              </w:rPr>
              <w:t>赎回费：本理财产品暂不收取赎回费。</w:t>
            </w:r>
          </w:p>
          <w:p w:rsidR="00E14AB7" w:rsidRDefault="0071222F">
            <w:pPr>
              <w:spacing w:line="200" w:lineRule="exact"/>
            </w:pPr>
            <w:r>
              <w:rPr>
                <w:rFonts w:cs="宋体"/>
                <w:b/>
                <w:sz w:val="18"/>
                <w:szCs w:val="18"/>
              </w:rPr>
              <w:t>销售费：本理财产品按前一日理财产品资产净值收取销售费，按日计提。</w:t>
            </w:r>
          </w:p>
          <w:p w:rsidR="00E14AB7" w:rsidRDefault="0071222F">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E14AB7" w:rsidRDefault="0071222F">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E14AB7" w:rsidRDefault="0071222F">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E14AB7" w:rsidRDefault="0071222F">
            <w:pPr>
              <w:spacing w:line="200" w:lineRule="exact"/>
            </w:pPr>
            <w:r>
              <w:rPr>
                <w:rFonts w:cs="宋体"/>
                <w:b/>
                <w:sz w:val="18"/>
                <w:szCs w:val="18"/>
              </w:rPr>
              <w:t>D</w:t>
            </w:r>
            <w:r>
              <w:rPr>
                <w:rFonts w:cs="宋体"/>
                <w:b/>
                <w:sz w:val="18"/>
                <w:szCs w:val="18"/>
              </w:rPr>
              <w:t>份额：销售</w:t>
            </w:r>
            <w:proofErr w:type="gramStart"/>
            <w:r>
              <w:rPr>
                <w:rFonts w:cs="宋体"/>
                <w:b/>
                <w:sz w:val="18"/>
                <w:szCs w:val="18"/>
              </w:rPr>
              <w:t>费年化</w:t>
            </w:r>
            <w:proofErr w:type="gramEnd"/>
            <w:r>
              <w:rPr>
                <w:rFonts w:cs="宋体"/>
                <w:b/>
                <w:sz w:val="18"/>
                <w:szCs w:val="18"/>
              </w:rPr>
              <w:t>0%</w:t>
            </w:r>
          </w:p>
          <w:p w:rsidR="00E14AB7" w:rsidRDefault="0071222F">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E14AB7" w:rsidRDefault="0071222F">
            <w:pPr>
              <w:spacing w:line="200" w:lineRule="exact"/>
            </w:pPr>
            <w:r>
              <w:rPr>
                <w:rFonts w:cs="宋体"/>
                <w:b/>
                <w:sz w:val="18"/>
                <w:szCs w:val="18"/>
              </w:rPr>
              <w:t>固定管理费：本理财产品按前一日理财产品资产净值收取固定管理费，按日计提。</w:t>
            </w:r>
          </w:p>
          <w:p w:rsidR="00E14AB7" w:rsidRDefault="0071222F">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0.3%</w:t>
            </w:r>
          </w:p>
          <w:p w:rsidR="00E14AB7" w:rsidRDefault="0071222F">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E14AB7" w:rsidRDefault="0071222F">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E14AB7" w:rsidRDefault="0071222F">
            <w:pPr>
              <w:spacing w:line="200" w:lineRule="exact"/>
            </w:pPr>
            <w:r>
              <w:rPr>
                <w:rFonts w:cs="宋体"/>
                <w:b/>
                <w:sz w:val="18"/>
                <w:szCs w:val="18"/>
              </w:rPr>
              <w:t>D</w:t>
            </w:r>
            <w:r>
              <w:rPr>
                <w:rFonts w:cs="宋体"/>
                <w:b/>
                <w:sz w:val="18"/>
                <w:szCs w:val="18"/>
              </w:rPr>
              <w:t>份额：固定</w:t>
            </w:r>
            <w:proofErr w:type="gramStart"/>
            <w:r>
              <w:rPr>
                <w:rFonts w:cs="宋体"/>
                <w:b/>
                <w:sz w:val="18"/>
                <w:szCs w:val="18"/>
              </w:rPr>
              <w:t>管理费年化</w:t>
            </w:r>
            <w:proofErr w:type="gramEnd"/>
            <w:r>
              <w:rPr>
                <w:rFonts w:cs="宋体"/>
                <w:b/>
                <w:sz w:val="18"/>
                <w:szCs w:val="18"/>
              </w:rPr>
              <w:t>0.2%</w:t>
            </w:r>
          </w:p>
          <w:p w:rsidR="00E14AB7" w:rsidRDefault="0071222F">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E14AB7" w:rsidRDefault="0071222F">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E14AB7" w:rsidRDefault="0071222F">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E14AB7" w:rsidRDefault="0071222F">
            <w:pPr>
              <w:spacing w:line="200" w:lineRule="exact"/>
            </w:pPr>
            <w:r>
              <w:rPr>
                <w:rFonts w:cs="宋体"/>
                <w:b/>
                <w:sz w:val="18"/>
                <w:szCs w:val="18"/>
              </w:rPr>
              <w:t>业绩报酬：</w:t>
            </w:r>
          </w:p>
          <w:p w:rsidR="00E14AB7" w:rsidRDefault="0071222F">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w:t>
            </w:r>
            <w:r>
              <w:rPr>
                <w:rFonts w:cs="宋体"/>
                <w:b/>
                <w:sz w:val="18"/>
                <w:szCs w:val="18"/>
              </w:rPr>
              <w:t>报酬。</w:t>
            </w:r>
          </w:p>
          <w:p w:rsidR="00E14AB7" w:rsidRDefault="0071222F">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3.1%</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E14AB7" w:rsidRDefault="0071222F">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3.2%</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E14AB7" w:rsidRDefault="0071222F">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3.3%</w:t>
            </w:r>
            <w:r>
              <w:rPr>
                <w:rFonts w:cs="宋体"/>
                <w:b/>
                <w:sz w:val="18"/>
                <w:szCs w:val="18"/>
              </w:rPr>
              <w:t>（年化，即</w:t>
            </w:r>
            <w:r>
              <w:rPr>
                <w:rFonts w:cs="宋体"/>
                <w:b/>
                <w:sz w:val="18"/>
                <w:szCs w:val="18"/>
              </w:rPr>
              <w:t>产品该份额对应的业绩报酬计提基准）时，超过部分管理人将按</w:t>
            </w:r>
            <w:r>
              <w:rPr>
                <w:rFonts w:cs="宋体"/>
                <w:b/>
                <w:sz w:val="18"/>
                <w:szCs w:val="18"/>
              </w:rPr>
              <w:t>60%</w:t>
            </w:r>
            <w:r>
              <w:rPr>
                <w:rFonts w:cs="宋体"/>
                <w:b/>
                <w:sz w:val="18"/>
                <w:szCs w:val="18"/>
              </w:rPr>
              <w:t>收取业绩报酬。</w:t>
            </w:r>
          </w:p>
          <w:p w:rsidR="00E14AB7" w:rsidRDefault="0071222F">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E14AB7" w:rsidRDefault="0071222F">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w:t>
            </w:r>
            <w:r>
              <w:rPr>
                <w:rFonts w:cs="宋体"/>
                <w:b/>
                <w:sz w:val="18"/>
                <w:szCs w:val="18"/>
              </w:rPr>
              <w:t>其他应由理财产品承担的费用等，按照实际发生时从理财产品中列支。如发生以上费用，将通过本理财产品的定期报告等进行信息披露。</w:t>
            </w:r>
          </w:p>
          <w:p w:rsidR="00E14AB7" w:rsidRDefault="0071222F">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E14AB7" w:rsidRDefault="0071222F">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E14AB7" w:rsidRDefault="0071222F">
            <w:pPr>
              <w:spacing w:line="200" w:lineRule="exact"/>
            </w:pPr>
            <w:r>
              <w:rPr>
                <w:rFonts w:cs="宋体"/>
                <w:b/>
                <w:sz w:val="18"/>
                <w:szCs w:val="18"/>
              </w:rPr>
              <w:t>计算本区间业绩报酬的公</w:t>
            </w:r>
            <w:r>
              <w:rPr>
                <w:rFonts w:cs="宋体"/>
                <w:b/>
                <w:sz w:val="18"/>
                <w:szCs w:val="18"/>
              </w:rPr>
              <w:t>式如下：</w:t>
            </w:r>
          </w:p>
          <w:p w:rsidR="00E14AB7" w:rsidRDefault="0071222F">
            <w:pPr>
              <w:spacing w:line="200" w:lineRule="exact"/>
            </w:pPr>
            <w:r>
              <w:rPr>
                <w:rFonts w:cs="宋体"/>
                <w:b/>
                <w:sz w:val="18"/>
                <w:szCs w:val="18"/>
              </w:rPr>
              <w:t>A={B-C*D*(1+E*F/365)}*G</w:t>
            </w:r>
            <w:r>
              <w:rPr>
                <w:rFonts w:cs="宋体"/>
                <w:b/>
                <w:sz w:val="18"/>
                <w:szCs w:val="18"/>
              </w:rPr>
              <w:t>。</w:t>
            </w:r>
          </w:p>
          <w:p w:rsidR="00E14AB7" w:rsidRDefault="0071222F">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w:t>
            </w:r>
            <w:r>
              <w:rPr>
                <w:rFonts w:cs="宋体"/>
                <w:b/>
                <w:sz w:val="18"/>
                <w:szCs w:val="18"/>
              </w:rPr>
              <w:t>产品实际情况可能有微调。</w:t>
            </w:r>
          </w:p>
        </w:tc>
      </w:tr>
      <w:tr w:rsidR="00E14AB7">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14AB7" w:rsidRDefault="0071222F">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E14AB7" w:rsidRDefault="0071222F">
            <w:pPr>
              <w:spacing w:line="200" w:lineRule="exact"/>
            </w:pPr>
            <w:r>
              <w:rPr>
                <w:rFonts w:cs="宋体"/>
                <w:sz w:val="18"/>
                <w:szCs w:val="18"/>
              </w:rPr>
              <w:t>具体详见本理财产品风险揭示书。</w:t>
            </w:r>
          </w:p>
        </w:tc>
      </w:tr>
      <w:tr w:rsidR="00E14AB7">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14AB7" w:rsidRDefault="0071222F">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E14AB7" w:rsidRDefault="0071222F">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E14AB7" w:rsidRDefault="0071222F">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E14AB7" w:rsidRDefault="0071222F">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w:t>
            </w:r>
            <w:r>
              <w:rPr>
                <w:rFonts w:cs="宋体"/>
                <w:color w:val="000000"/>
                <w:sz w:val="18"/>
                <w:szCs w:val="18"/>
              </w:rPr>
              <w:lastRenderedPageBreak/>
              <w:t>对理财产品进行评级；</w:t>
            </w:r>
          </w:p>
          <w:p w:rsidR="00E14AB7" w:rsidRDefault="0071222F">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E14AB7" w:rsidRDefault="0071222F">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E14AB7" w:rsidRDefault="0071222F">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E14AB7" w:rsidRDefault="0071222F">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E14AB7" w:rsidRDefault="0071222F">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E14AB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14AB7" w:rsidRDefault="0071222F">
            <w:pPr>
              <w:widowControl/>
              <w:spacing w:line="200" w:lineRule="exact"/>
              <w:jc w:val="left"/>
              <w:rPr>
                <w:kern w:val="0"/>
                <w:sz w:val="18"/>
                <w:szCs w:val="18"/>
              </w:rPr>
            </w:pPr>
            <w:r>
              <w:rPr>
                <w:rFonts w:hint="eastAsia"/>
                <w:kern w:val="0"/>
                <w:sz w:val="18"/>
                <w:szCs w:val="18"/>
              </w:rPr>
              <w:lastRenderedPageBreak/>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E14AB7" w:rsidRDefault="0071222F">
            <w:pPr>
              <w:spacing w:line="200" w:lineRule="exact"/>
              <w:jc w:val="left"/>
            </w:pPr>
            <w:r>
              <w:rPr>
                <w:rFonts w:cs="宋体"/>
                <w:sz w:val="18"/>
                <w:szCs w:val="18"/>
              </w:rPr>
              <w:t>本理财产品销售机构为南京银行股份有限公司、青岛银行股份有限公司、杭州银行股份有限公司、汉口银行股份有限公司、嘉兴银行股份有限公司、江苏常熟农村商业银行股份有限公司、江苏苏州农村商业银行股份有限公司、长沙银行股份有限公司、厦门银行股份有限公司、秦皇岛银行股份有限公司、泰安银行股份有限公司、宁波东海银行股份有限公司、齐鲁银行股份有限公司、中原银行股份有限公司、九江银行股份有限公司、宁夏银行股份有限公司、天津农村商业银行股份有限公司、江苏紫金农村商业银行股份有限公司、温州银行股份有限公司、江苏金湖农村商业银行股份</w:t>
            </w:r>
            <w:r>
              <w:rPr>
                <w:rFonts w:cs="宋体"/>
                <w:sz w:val="18"/>
                <w:szCs w:val="18"/>
              </w:rPr>
              <w:t>有限公司、苏州银行股份有限公司、蒙商银行股份有限公司、桂林银行股份有限公司、宁波通商银行股份有限公司、中邮</w:t>
            </w:r>
            <w:proofErr w:type="gramStart"/>
            <w:r>
              <w:rPr>
                <w:rFonts w:cs="宋体"/>
                <w:sz w:val="18"/>
                <w:szCs w:val="18"/>
              </w:rPr>
              <w:t>邮</w:t>
            </w:r>
            <w:proofErr w:type="gramEnd"/>
            <w:r>
              <w:rPr>
                <w:rFonts w:cs="宋体"/>
                <w:sz w:val="18"/>
                <w:szCs w:val="18"/>
              </w:rPr>
              <w:t>惠万家银行有限责任公司、日照银行股份有限公司、无锡农村商业银行股份有限公司、石嘴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盐城农村商业银行股份有限公司、江苏建湖农村商业银行股份有限公司、江苏东</w:t>
            </w:r>
            <w:r>
              <w:rPr>
                <w:rFonts w:cs="宋体"/>
                <w:sz w:val="18"/>
                <w:szCs w:val="18"/>
              </w:rPr>
              <w:t>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w:t>
            </w:r>
            <w:r>
              <w:rPr>
                <w:rFonts w:cs="宋体"/>
                <w:sz w:val="18"/>
                <w:szCs w:val="18"/>
              </w:rPr>
              <w:t>有限公司、江苏句容农村商业银行股份有限公司、烟台银行股份有限公司、江苏泗洪农村商业银行股份有限公司、江苏泗阳农村商业银行股份有限公司、江苏东海农村商业银行股份有限公司、江苏高邮农村商业银行股份有限公司、乌鲁木齐银行股份有限公司、徽商银行股份有限公司、河北银行股份有限公司、江苏姜堰农村商业银行股份有限公司、山西银行股份有限公司、江苏如东农村商业银行股份有限公司、北京银行股份有限公司、哈密市商业银行股份有限公司。管理人有权调整本理财产品的销售机构并进行信息披露。</w:t>
            </w:r>
          </w:p>
          <w:p w:rsidR="00E14AB7" w:rsidRDefault="0071222F">
            <w:pPr>
              <w:spacing w:line="200" w:lineRule="exact"/>
              <w:jc w:val="left"/>
            </w:pPr>
            <w:r>
              <w:rPr>
                <w:rFonts w:cs="宋体"/>
                <w:sz w:val="18"/>
                <w:szCs w:val="18"/>
              </w:rPr>
              <w:t>销售机构主要职责如下：</w:t>
            </w:r>
          </w:p>
          <w:p w:rsidR="00E14AB7" w:rsidRDefault="0071222F">
            <w:pPr>
              <w:spacing w:line="200" w:lineRule="exact"/>
              <w:jc w:val="left"/>
            </w:pPr>
            <w:r>
              <w:rPr>
                <w:rFonts w:cs="宋体"/>
                <w:sz w:val="18"/>
                <w:szCs w:val="18"/>
              </w:rPr>
              <w:t>1.</w:t>
            </w:r>
            <w:r>
              <w:rPr>
                <w:rFonts w:cs="宋体"/>
                <w:sz w:val="18"/>
                <w:szCs w:val="18"/>
              </w:rPr>
              <w:t>按照法律法规、监管规</w:t>
            </w:r>
            <w:r>
              <w:rPr>
                <w:rFonts w:cs="宋体"/>
                <w:sz w:val="18"/>
                <w:szCs w:val="18"/>
              </w:rPr>
              <w:t>定及理财产品销售文件的约定，开展理财产品销售活动，向投资者充分披露信息和揭示风险；</w:t>
            </w:r>
          </w:p>
          <w:p w:rsidR="00E14AB7" w:rsidRDefault="0071222F">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E14AB7" w:rsidRDefault="0071222F">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E14AB7" w:rsidRDefault="0071222F">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E14AB7" w:rsidRDefault="0071222F">
            <w:pPr>
              <w:spacing w:line="200" w:lineRule="exact"/>
              <w:jc w:val="left"/>
            </w:pPr>
            <w:r>
              <w:rPr>
                <w:rFonts w:cs="宋体"/>
                <w:sz w:val="18"/>
                <w:szCs w:val="18"/>
              </w:rPr>
              <w:t>5.</w:t>
            </w:r>
            <w:r>
              <w:rPr>
                <w:rFonts w:cs="宋体"/>
                <w:sz w:val="18"/>
                <w:szCs w:val="18"/>
              </w:rPr>
              <w:t>建立健全投资者权益保护管理体系，加强投资者适当性管理；</w:t>
            </w:r>
          </w:p>
          <w:p w:rsidR="00E14AB7" w:rsidRDefault="0071222F">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E14AB7">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14AB7" w:rsidRDefault="0071222F">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E14AB7" w:rsidRDefault="0071222F">
            <w:pPr>
              <w:spacing w:line="200" w:lineRule="exact"/>
            </w:pPr>
            <w:r>
              <w:rPr>
                <w:rFonts w:cs="宋体"/>
                <w:sz w:val="18"/>
                <w:szCs w:val="18"/>
              </w:rPr>
              <w:t>本理财产品托管人为南京银行股份有限公司，主要职责如下：</w:t>
            </w:r>
          </w:p>
          <w:p w:rsidR="00E14AB7" w:rsidRDefault="0071222F">
            <w:pPr>
              <w:spacing w:line="200" w:lineRule="exact"/>
            </w:pPr>
            <w:r>
              <w:rPr>
                <w:rFonts w:cs="宋体"/>
                <w:sz w:val="18"/>
                <w:szCs w:val="18"/>
              </w:rPr>
              <w:t>1.</w:t>
            </w:r>
            <w:r>
              <w:rPr>
                <w:rFonts w:cs="宋体"/>
                <w:sz w:val="18"/>
                <w:szCs w:val="18"/>
              </w:rPr>
              <w:t>安全保管理财产品财产；</w:t>
            </w:r>
          </w:p>
          <w:p w:rsidR="00E14AB7" w:rsidRDefault="0071222F">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E14AB7" w:rsidRDefault="0071222F">
            <w:pPr>
              <w:spacing w:line="200" w:lineRule="exact"/>
            </w:pPr>
            <w:r>
              <w:rPr>
                <w:rFonts w:cs="宋体"/>
                <w:sz w:val="18"/>
                <w:szCs w:val="18"/>
              </w:rPr>
              <w:t>3.</w:t>
            </w:r>
            <w:r>
              <w:rPr>
                <w:rFonts w:cs="宋体"/>
                <w:sz w:val="18"/>
                <w:szCs w:val="18"/>
              </w:rPr>
              <w:t>按照托管协议约定和管理人的投资指令，及时办理清算、交割事宜；</w:t>
            </w:r>
          </w:p>
          <w:p w:rsidR="00E14AB7" w:rsidRDefault="0071222F">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E14AB7" w:rsidRDefault="0071222F">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r>
              <w:rPr>
                <w:rFonts w:cs="宋体"/>
                <w:sz w:val="18"/>
                <w:szCs w:val="18"/>
              </w:rPr>
              <w:t>；</w:t>
            </w:r>
          </w:p>
          <w:p w:rsidR="00E14AB7" w:rsidRDefault="0071222F">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E14AB7" w:rsidRDefault="0071222F">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E14AB7" w:rsidRDefault="0071222F">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E14AB7" w:rsidRDefault="0071222F">
            <w:pPr>
              <w:spacing w:line="200" w:lineRule="exact"/>
            </w:pPr>
            <w:r>
              <w:rPr>
                <w:rFonts w:cs="宋体"/>
                <w:sz w:val="18"/>
                <w:szCs w:val="18"/>
              </w:rPr>
              <w:t>9.</w:t>
            </w:r>
            <w:r>
              <w:rPr>
                <w:rFonts w:cs="宋体"/>
                <w:sz w:val="18"/>
                <w:szCs w:val="18"/>
              </w:rPr>
              <w:t>国务院银行业监督管理机构规定及本理财产品相关托管协议中约</w:t>
            </w:r>
            <w:r>
              <w:rPr>
                <w:rFonts w:cs="宋体"/>
                <w:sz w:val="18"/>
                <w:szCs w:val="18"/>
              </w:rPr>
              <w:lastRenderedPageBreak/>
              <w:t>定的其他职责。</w:t>
            </w:r>
          </w:p>
        </w:tc>
      </w:tr>
      <w:tr w:rsidR="00E14AB7">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14AB7" w:rsidRDefault="0071222F">
            <w:pPr>
              <w:widowControl/>
              <w:spacing w:line="200" w:lineRule="exact"/>
              <w:jc w:val="left"/>
              <w:rPr>
                <w:kern w:val="0"/>
                <w:sz w:val="18"/>
                <w:szCs w:val="18"/>
              </w:rPr>
            </w:pPr>
            <w:r>
              <w:rPr>
                <w:rFonts w:hint="eastAsia"/>
                <w:kern w:val="0"/>
                <w:sz w:val="18"/>
                <w:szCs w:val="18"/>
              </w:rPr>
              <w:lastRenderedPageBreak/>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E14AB7" w:rsidRDefault="0071222F">
            <w:pPr>
              <w:spacing w:line="200" w:lineRule="exact"/>
            </w:pPr>
            <w:r>
              <w:rPr>
                <w:rFonts w:cs="宋体"/>
                <w:sz w:val="18"/>
                <w:szCs w:val="18"/>
              </w:rPr>
              <w:t>本理财产品合作机构为国联基金管理有限公司、</w:t>
            </w:r>
            <w:proofErr w:type="gramStart"/>
            <w:r>
              <w:rPr>
                <w:rFonts w:cs="宋体"/>
                <w:sz w:val="18"/>
                <w:szCs w:val="18"/>
              </w:rPr>
              <w:t>国投泰康</w:t>
            </w:r>
            <w:proofErr w:type="gramEnd"/>
            <w:r>
              <w:rPr>
                <w:rFonts w:cs="宋体"/>
                <w:sz w:val="18"/>
                <w:szCs w:val="18"/>
              </w:rPr>
              <w:t>信托有限公司、江苏省国际信托有限责任公司、平安资产管理有限责任公司、泰康资产管理有限责任公司、太平洋资产管理有限责任公司、中国对外经济贸易信托有限公司、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E14AB7" w:rsidRDefault="0071222F">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合作机构为理财产品所投资资产管理产品的发行机构，主要承担资产管理产品的管理人职责：平安资产管理有限责任公司、泰康资产管理有限责任公司、太平洋资产管理有限责任公司。</w:t>
            </w:r>
          </w:p>
          <w:p w:rsidR="00E14AB7" w:rsidRDefault="0071222F">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国联基金管理有限公司、国投泰康信托有限公司、江苏省国际信托有限责任公司、中国对外经济贸易信托有限公司、</w:t>
            </w:r>
            <w:proofErr w:type="gramStart"/>
            <w:r>
              <w:rPr>
                <w:rFonts w:cs="宋体"/>
                <w:sz w:val="18"/>
                <w:szCs w:val="18"/>
              </w:rPr>
              <w:t>鑫元基金</w:t>
            </w:r>
            <w:proofErr w:type="gramEnd"/>
            <w:r>
              <w:rPr>
                <w:rFonts w:cs="宋体"/>
                <w:sz w:val="18"/>
                <w:szCs w:val="18"/>
              </w:rPr>
              <w:t>管理有限公司。</w:t>
            </w:r>
          </w:p>
          <w:p w:rsidR="00E14AB7" w:rsidRDefault="0071222F">
            <w:pPr>
              <w:spacing w:line="200" w:lineRule="exact"/>
            </w:pPr>
            <w:r>
              <w:rPr>
                <w:rFonts w:cs="宋体"/>
                <w:sz w:val="18"/>
                <w:szCs w:val="18"/>
              </w:rPr>
              <w:t>若上述合作机构及其职责发生调整，管理人将在本理财产品的定期报告中进行信息披露。</w:t>
            </w:r>
          </w:p>
          <w:p w:rsidR="00E14AB7" w:rsidRDefault="0071222F">
            <w:pPr>
              <w:spacing w:line="200" w:lineRule="exact"/>
            </w:pPr>
            <w:r>
              <w:rPr>
                <w:rFonts w:cs="宋体"/>
                <w:sz w:val="18"/>
                <w:szCs w:val="18"/>
              </w:rPr>
              <w:t>上述投资合作机构简介：</w:t>
            </w:r>
          </w:p>
          <w:p w:rsidR="00E14AB7" w:rsidRDefault="0071222F">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E14AB7" w:rsidRDefault="0071222F">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E14AB7" w:rsidRDefault="0071222F">
            <w:pPr>
              <w:spacing w:line="200" w:lineRule="exact"/>
            </w:pPr>
            <w:r>
              <w:rPr>
                <w:rFonts w:cs="宋体"/>
                <w:sz w:val="18"/>
                <w:szCs w:val="18"/>
              </w:rPr>
              <w:t>江苏省国际信托有限</w:t>
            </w:r>
            <w:r>
              <w:rPr>
                <w:rFonts w:cs="宋体"/>
                <w:sz w:val="18"/>
                <w:szCs w:val="18"/>
              </w:rPr>
              <w:t>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E14AB7" w:rsidRDefault="0071222F">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E14AB7" w:rsidRDefault="0071222F">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rsidR="00E14AB7" w:rsidRDefault="0071222F">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E14AB7" w:rsidRDefault="0071222F">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日，注册资本金</w:t>
            </w:r>
            <w:r>
              <w:rPr>
                <w:rFonts w:cs="宋体"/>
                <w:sz w:val="18"/>
                <w:szCs w:val="18"/>
              </w:rPr>
              <w:t>800000</w:t>
            </w:r>
            <w:r>
              <w:rPr>
                <w:rFonts w:cs="宋体"/>
                <w:sz w:val="18"/>
                <w:szCs w:val="18"/>
              </w:rPr>
              <w:t>万元人民币。</w:t>
            </w:r>
          </w:p>
          <w:p w:rsidR="00E14AB7" w:rsidRDefault="0071222F">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E14AB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14AB7" w:rsidRDefault="0071222F">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E14AB7" w:rsidRDefault="0071222F">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赎回，投资者应考虑产品期限并合理安排自身投资计划。如遇理财产品所投资资产部分或全部提前偿付、因不可抗力因素导致本理财产品必须提前终止等情形时，管理人有权提前终止本产品。</w:t>
            </w:r>
          </w:p>
          <w:p w:rsidR="00E14AB7" w:rsidRDefault="0071222F">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E14AB7" w:rsidRDefault="0071222F">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E14AB7" w:rsidRDefault="0071222F">
            <w:pPr>
              <w:spacing w:line="200" w:lineRule="exact"/>
              <w:jc w:val="left"/>
            </w:pPr>
            <w:r>
              <w:rPr>
                <w:rFonts w:cs="宋体"/>
                <w:b/>
                <w:color w:val="000000"/>
                <w:sz w:val="18"/>
                <w:szCs w:val="18"/>
              </w:rPr>
              <w:t>4.</w:t>
            </w:r>
            <w:r>
              <w:rPr>
                <w:rFonts w:cs="宋体"/>
                <w:b/>
                <w:color w:val="000000"/>
                <w:sz w:val="18"/>
                <w:szCs w:val="18"/>
              </w:rPr>
              <w:t>本理财产品可能投资不存在活跃交易市场且需要采用估值技术确定公允价值的资产，且计划投资前述资产的比</w:t>
            </w:r>
            <w:r>
              <w:rPr>
                <w:rFonts w:cs="宋体"/>
                <w:b/>
                <w:color w:val="000000"/>
                <w:sz w:val="18"/>
                <w:szCs w:val="18"/>
              </w:rPr>
              <w:t>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E14AB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14AB7" w:rsidRDefault="0071222F">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E14AB7" w:rsidRDefault="0071222F">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E14AB7" w:rsidRDefault="0071222F">
      <w:pPr>
        <w:pStyle w:val="Normal2a5e5d7b"/>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E14AB7" w:rsidRDefault="0071222F">
      <w:pPr>
        <w:pStyle w:val="Normal1a6a66991a6a6699"/>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E14AB7" w:rsidRDefault="0071222F">
      <w:pPr>
        <w:pStyle w:val="Normal1a6a66991a6a6699"/>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E14AB7" w:rsidRDefault="0071222F">
      <w:pPr>
        <w:pStyle w:val="Normal1a6a66991a6a669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E14AB7" w:rsidRDefault="0071222F">
      <w:pPr>
        <w:pStyle w:val="Normal1a6a66991a6a6699"/>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E14AB7" w:rsidRDefault="0071222F">
      <w:pPr>
        <w:pStyle w:val="Normal1a6a66991a6a6699"/>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E14AB7" w:rsidRDefault="0071222F">
      <w:pPr>
        <w:pStyle w:val="Normal1a6a66991a6a6699"/>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E14AB7" w:rsidRDefault="0071222F">
      <w:pPr>
        <w:pStyle w:val="Normal1a6a66991a6a6699"/>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E14AB7" w:rsidRDefault="0071222F">
      <w:pPr>
        <w:pStyle w:val="Normal1a6a66991a6a6699"/>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E14AB7" w:rsidRDefault="0071222F">
      <w:pPr>
        <w:pStyle w:val="Normal1a6a66991a6a6699"/>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E14AB7" w:rsidRDefault="0071222F">
      <w:pPr>
        <w:pStyle w:val="Normal1a6a66991a6a669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E14AB7" w:rsidRDefault="0071222F">
      <w:pPr>
        <w:pStyle w:val="Normal1a6a66991a6a6699"/>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E14AB7" w:rsidRDefault="0071222F">
      <w:pPr>
        <w:pStyle w:val="Normal1a6a66991a6a6699"/>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E14AB7" w:rsidRDefault="0071222F">
      <w:pPr>
        <w:pStyle w:val="Normal1a6a66991a6a6699"/>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E14AB7" w:rsidRDefault="0071222F">
      <w:pPr>
        <w:pStyle w:val="Normal1a6a66991a6a6699"/>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w:t>
      </w:r>
      <w:r>
        <w:rPr>
          <w:color w:val="3D3D3D"/>
          <w:kern w:val="0"/>
          <w:sz w:val="15"/>
          <w:szCs w:val="15"/>
        </w:rPr>
        <w:t>指本理财产品对应的《投资者权益须知》以及对该文件的有效修改或补充。</w:t>
      </w:r>
    </w:p>
    <w:p w:rsidR="00E14AB7" w:rsidRDefault="0071222F">
      <w:pPr>
        <w:pStyle w:val="Normal1a6a66991a6a6699"/>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E14AB7" w:rsidRDefault="0071222F">
      <w:pPr>
        <w:pStyle w:val="Normal1a6a66991a6a6699"/>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E14AB7" w:rsidRDefault="0071222F">
      <w:pPr>
        <w:pStyle w:val="Normal1a6a66991a6a669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E14AB7" w:rsidRDefault="0071222F">
      <w:pPr>
        <w:pStyle w:val="Normal1a6a66991a6a6699"/>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E14AB7" w:rsidRDefault="0071222F">
      <w:pPr>
        <w:pStyle w:val="Normal1a6a66991a6a6699"/>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E14AB7" w:rsidRDefault="0071222F">
      <w:pPr>
        <w:pStyle w:val="Normal1a6a66991a6a6699"/>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E14AB7" w:rsidRDefault="0071222F">
      <w:pPr>
        <w:pStyle w:val="Normal1a6a66991a6a6699"/>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E14AB7" w:rsidRDefault="0071222F">
      <w:pPr>
        <w:pStyle w:val="Normal1a6a66991a6a6699"/>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5.</w:t>
      </w:r>
      <w:r>
        <w:rPr>
          <w:color w:val="3D3D3D"/>
          <w:kern w:val="0"/>
          <w:sz w:val="15"/>
          <w:szCs w:val="15"/>
        </w:rPr>
        <w:t>认购、申购、赎回确认日：指投资者认购、申购、赎回理财产品最终确认日期。</w:t>
      </w:r>
    </w:p>
    <w:p w:rsidR="00E14AB7" w:rsidRDefault="0071222F">
      <w:pPr>
        <w:pStyle w:val="Normal1a6a66991a6a6699"/>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w:t>
      </w:r>
      <w:r>
        <w:rPr>
          <w:color w:val="3D3D3D"/>
          <w:kern w:val="0"/>
          <w:sz w:val="15"/>
          <w:szCs w:val="15"/>
        </w:rPr>
        <w:t>解除理财产品销售文件或撤销认购、申购申请。</w:t>
      </w:r>
    </w:p>
    <w:p w:rsidR="00E14AB7" w:rsidRDefault="0071222F">
      <w:pPr>
        <w:pStyle w:val="Normal1a6a66991a6a6699"/>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E14AB7" w:rsidRDefault="0071222F">
      <w:pPr>
        <w:pStyle w:val="Normal1a6a66991a6a6699"/>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E14AB7" w:rsidRDefault="0071222F">
      <w:pPr>
        <w:pStyle w:val="Normal1a6a66991a6a6699"/>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E14AB7" w:rsidRDefault="0071222F">
      <w:pPr>
        <w:pStyle w:val="Normal1a6a66991a6a6699"/>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E14AB7" w:rsidRDefault="0071222F">
      <w:pPr>
        <w:pStyle w:val="Normal1a6a66991a6a6699"/>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w:t>
      </w:r>
      <w:r>
        <w:rPr>
          <w:color w:val="3D3D3D"/>
          <w:kern w:val="0"/>
          <w:sz w:val="15"/>
          <w:szCs w:val="15"/>
        </w:rPr>
        <w:t>交易日：指上海证券交易所和深圳证券交易所的正常开盘交易日。</w:t>
      </w:r>
    </w:p>
    <w:p w:rsidR="00E14AB7" w:rsidRDefault="0071222F">
      <w:pPr>
        <w:pStyle w:val="Normal1a6a66991a6a6699"/>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E14AB7" w:rsidRDefault="0071222F">
      <w:pPr>
        <w:pStyle w:val="Normal1a6a66991a6a6699"/>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E14AB7" w:rsidRDefault="0071222F">
      <w:pPr>
        <w:pStyle w:val="Normal1a6a66991a6a669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E14AB7" w:rsidRDefault="0071222F">
      <w:pPr>
        <w:pStyle w:val="Normal1a6a66991a6a6699"/>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两年</w:t>
      </w:r>
      <w:r>
        <w:rPr>
          <w:b/>
          <w:bCs/>
          <w:color w:val="3D3D3D"/>
          <w:kern w:val="0"/>
          <w:sz w:val="15"/>
          <w:szCs w:val="15"/>
        </w:rPr>
        <w:t>82</w:t>
      </w:r>
      <w:r>
        <w:rPr>
          <w:b/>
          <w:bCs/>
          <w:color w:val="3D3D3D"/>
          <w:kern w:val="0"/>
          <w:sz w:val="15"/>
          <w:szCs w:val="15"/>
        </w:rPr>
        <w:t>期封闭式公募人民币理财产品</w:t>
      </w:r>
      <w:r>
        <w:rPr>
          <w:rFonts w:hint="eastAsia"/>
          <w:color w:val="3D3D3D"/>
          <w:kern w:val="0"/>
          <w:sz w:val="15"/>
          <w:szCs w:val="15"/>
        </w:rPr>
        <w:t>。</w:t>
      </w:r>
    </w:p>
    <w:p w:rsidR="00E14AB7" w:rsidRDefault="0071222F">
      <w:pPr>
        <w:pStyle w:val="Normal1a6a66991a6a6699"/>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E14AB7" w:rsidRDefault="0071222F">
      <w:pPr>
        <w:pStyle w:val="Normal1a6a66991a6a6699"/>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E14AB7" w:rsidRDefault="0071222F">
      <w:pPr>
        <w:pStyle w:val="Normal1a6a66991a6a6699"/>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E14AB7" w:rsidRDefault="0071222F">
      <w:pPr>
        <w:pStyle w:val="Normal1a6a66991a6a6699"/>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w:t>
      </w:r>
      <w:r>
        <w:rPr>
          <w:color w:val="3D3D3D"/>
          <w:kern w:val="0"/>
          <w:sz w:val="15"/>
          <w:szCs w:val="15"/>
        </w:rPr>
        <w:t>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E14AB7" w:rsidRDefault="0071222F">
      <w:pPr>
        <w:pStyle w:val="Normal1a6a66991a6a6699"/>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E14AB7" w:rsidRDefault="0071222F">
      <w:pPr>
        <w:pStyle w:val="Normal1a6a66991a6a6699"/>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E14AB7" w:rsidRDefault="0071222F">
      <w:pPr>
        <w:pStyle w:val="Normal1a6a66991a6a6699"/>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E14AB7" w:rsidRDefault="0071222F">
      <w:pPr>
        <w:pStyle w:val="Normal1a6a66991a6a6699"/>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E14AB7" w:rsidRDefault="0071222F">
      <w:pPr>
        <w:pStyle w:val="Normal1a6a66991a6a6699"/>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w:t>
      </w:r>
      <w:r>
        <w:rPr>
          <w:color w:val="3D3D3D"/>
          <w:kern w:val="0"/>
          <w:sz w:val="15"/>
          <w:szCs w:val="15"/>
        </w:rPr>
        <w:t>品份额进行购买或卖出的行为。</w:t>
      </w:r>
    </w:p>
    <w:p w:rsidR="00E14AB7" w:rsidRDefault="0071222F">
      <w:pPr>
        <w:pStyle w:val="Normal1a6a66991a6a6699"/>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E14AB7" w:rsidRDefault="0071222F">
      <w:pPr>
        <w:pStyle w:val="Normal1a6a66991a6a6699"/>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E14AB7" w:rsidRDefault="0071222F">
      <w:pPr>
        <w:pStyle w:val="Normal1a6a66991a6a6699"/>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E14AB7" w:rsidRDefault="0071222F">
      <w:pPr>
        <w:pStyle w:val="Normal1a6a66991a6a6699"/>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E14AB7" w:rsidRDefault="0071222F">
      <w:pPr>
        <w:pStyle w:val="Normal1a6a66991a6a6699"/>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w:t>
      </w:r>
      <w:r>
        <w:rPr>
          <w:color w:val="3D3D3D"/>
          <w:kern w:val="0"/>
          <w:sz w:val="15"/>
          <w:szCs w:val="15"/>
        </w:rPr>
        <w:t>比例不低于</w:t>
      </w:r>
      <w:r>
        <w:rPr>
          <w:color w:val="3D3D3D"/>
          <w:kern w:val="0"/>
          <w:sz w:val="15"/>
          <w:szCs w:val="15"/>
        </w:rPr>
        <w:t>80%</w:t>
      </w:r>
      <w:r>
        <w:rPr>
          <w:color w:val="3D3D3D"/>
          <w:kern w:val="0"/>
          <w:sz w:val="15"/>
          <w:szCs w:val="15"/>
        </w:rPr>
        <w:t>的理财产品。</w:t>
      </w:r>
    </w:p>
    <w:p w:rsidR="00E14AB7" w:rsidRDefault="0071222F">
      <w:pPr>
        <w:pStyle w:val="Normal1a6a66991a6a6699"/>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E14AB7" w:rsidRDefault="0071222F">
      <w:pPr>
        <w:pStyle w:val="Normal1a6a66991a6a6699"/>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E14AB7" w:rsidRDefault="0071222F">
      <w:pPr>
        <w:pStyle w:val="Normal1a6a66991a6a6699"/>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E14AB7" w:rsidRDefault="0071222F">
      <w:pPr>
        <w:pStyle w:val="Normal1a6a66991a6a669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E14AB7" w:rsidRDefault="0071222F">
      <w:pPr>
        <w:pStyle w:val="Normal1a6a66991a6a6699"/>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E14AB7" w:rsidRDefault="0071222F">
      <w:pPr>
        <w:pStyle w:val="1ecb13f6decb13f6d"/>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w:t>
      </w:r>
      <w:r>
        <w:rPr>
          <w:color w:val="3D3D3D"/>
          <w:kern w:val="0"/>
          <w:sz w:val="15"/>
          <w:szCs w:val="15"/>
        </w:rPr>
        <w:t>公共卫生事件；</w:t>
      </w:r>
    </w:p>
    <w:p w:rsidR="00E14AB7" w:rsidRDefault="0071222F">
      <w:pPr>
        <w:pStyle w:val="1ecb13f6decb13f6d"/>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E14AB7" w:rsidRDefault="0071222F">
      <w:pPr>
        <w:pStyle w:val="1ecb13f6decb13f6d"/>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E14AB7" w:rsidRDefault="0071222F">
      <w:pPr>
        <w:pStyle w:val="1ecb13f6decb13f6d"/>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E14AB7" w:rsidRDefault="0071222F">
      <w:pPr>
        <w:pStyle w:val="1ecb13f6decb13f6d"/>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E14AB7" w:rsidRDefault="0071222F">
      <w:pPr>
        <w:pStyle w:val="1ecb13f6decb13f6d"/>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E14AB7" w:rsidRDefault="0071222F">
      <w:pPr>
        <w:pStyle w:val="Normal1a6a66991a6a6699"/>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E14AB7" w:rsidRDefault="0071222F">
      <w:pPr>
        <w:pStyle w:val="Normal1a6a66991a6a6699"/>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E14AB7" w:rsidRDefault="0071222F">
      <w:pPr>
        <w:pStyle w:val="Normal1a6a66991a6a6699"/>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w:t>
      </w:r>
      <w:r>
        <w:rPr>
          <w:color w:val="3D3D3D"/>
          <w:kern w:val="0"/>
          <w:sz w:val="15"/>
          <w:szCs w:val="15"/>
        </w:rPr>
        <w:t>、规则、通知、须知、业务指南、指引或操作规程，及其有效的修改、更新或补充。</w:t>
      </w:r>
    </w:p>
    <w:p w:rsidR="00E14AB7" w:rsidRDefault="0071222F">
      <w:pPr>
        <w:pStyle w:val="Normal2a5e5d7b"/>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E14AB7" w:rsidRDefault="0071222F">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E14AB7" w:rsidRDefault="0071222F">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E14AB7" w:rsidRDefault="0071222F">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w:t>
      </w:r>
      <w:r>
        <w:rPr>
          <w:rFonts w:cs="宋体"/>
          <w:color w:val="000000"/>
          <w:sz w:val="15"/>
          <w:szCs w:val="20"/>
        </w:rPr>
        <w:t>设情形中的模拟数据，不代表实际收益，投资须谨慎。</w:t>
      </w:r>
    </w:p>
    <w:p w:rsidR="00E14AB7" w:rsidRDefault="0071222F">
      <w:pPr>
        <w:pStyle w:val="Normal2a5e5d7b"/>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E14AB7" w:rsidRDefault="0071222F">
      <w:pPr>
        <w:pStyle w:val="Normal2a5e5d7b"/>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E14AB7" w:rsidRDefault="0071222F">
      <w:pPr>
        <w:pStyle w:val="Normal2a5e5d7b"/>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E14AB7" w:rsidRDefault="0071222F">
      <w:pPr>
        <w:spacing w:line="200" w:lineRule="exact"/>
        <w:ind w:firstLine="300"/>
      </w:pPr>
      <w:r>
        <w:rPr>
          <w:rFonts w:cs="宋体"/>
          <w:sz w:val="15"/>
          <w:szCs w:val="20"/>
        </w:rPr>
        <w:t>（一）估值日</w:t>
      </w:r>
    </w:p>
    <w:p w:rsidR="00E14AB7" w:rsidRDefault="0071222F">
      <w:pPr>
        <w:spacing w:line="200" w:lineRule="exact"/>
        <w:ind w:firstLine="300"/>
      </w:pPr>
      <w:r>
        <w:rPr>
          <w:rFonts w:cs="宋体"/>
          <w:sz w:val="15"/>
          <w:szCs w:val="20"/>
        </w:rPr>
        <w:t>本理财产品每个工作日进行估值。</w:t>
      </w:r>
    </w:p>
    <w:p w:rsidR="00E14AB7" w:rsidRDefault="0071222F">
      <w:pPr>
        <w:spacing w:line="200" w:lineRule="exact"/>
        <w:ind w:firstLine="300"/>
      </w:pPr>
      <w:r>
        <w:rPr>
          <w:rFonts w:cs="宋体"/>
          <w:sz w:val="15"/>
          <w:szCs w:val="20"/>
        </w:rPr>
        <w:t>（二）估值对象</w:t>
      </w:r>
    </w:p>
    <w:p w:rsidR="00E14AB7" w:rsidRDefault="0071222F">
      <w:pPr>
        <w:spacing w:line="200" w:lineRule="exact"/>
        <w:ind w:firstLine="300"/>
      </w:pPr>
      <w:r>
        <w:rPr>
          <w:rFonts w:cs="宋体"/>
          <w:sz w:val="15"/>
          <w:szCs w:val="20"/>
        </w:rPr>
        <w:t>本理财产品所拥有的所有资产及负债。</w:t>
      </w:r>
    </w:p>
    <w:p w:rsidR="00E14AB7" w:rsidRDefault="0071222F">
      <w:pPr>
        <w:spacing w:line="200" w:lineRule="exact"/>
        <w:ind w:firstLine="300"/>
      </w:pPr>
      <w:r>
        <w:rPr>
          <w:rFonts w:cs="宋体"/>
          <w:sz w:val="15"/>
          <w:szCs w:val="20"/>
        </w:rPr>
        <w:t>（三）估值目的</w:t>
      </w:r>
    </w:p>
    <w:p w:rsidR="00E14AB7" w:rsidRDefault="0071222F">
      <w:pPr>
        <w:spacing w:line="200" w:lineRule="exact"/>
        <w:ind w:firstLine="300"/>
      </w:pPr>
      <w:r>
        <w:rPr>
          <w:rFonts w:cs="宋体"/>
          <w:sz w:val="15"/>
          <w:szCs w:val="20"/>
        </w:rPr>
        <w:t>客观、准确反映理财产品的价值。</w:t>
      </w:r>
    </w:p>
    <w:p w:rsidR="00E14AB7" w:rsidRDefault="0071222F">
      <w:pPr>
        <w:spacing w:line="200" w:lineRule="exact"/>
        <w:ind w:firstLine="300"/>
      </w:pPr>
      <w:r>
        <w:rPr>
          <w:rFonts w:cs="宋体"/>
          <w:sz w:val="15"/>
          <w:szCs w:val="20"/>
        </w:rPr>
        <w:t>（四）估值原则</w:t>
      </w:r>
    </w:p>
    <w:p w:rsidR="00E14AB7" w:rsidRDefault="0071222F">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E14AB7" w:rsidRDefault="0071222F">
      <w:pPr>
        <w:spacing w:line="200" w:lineRule="exact"/>
        <w:ind w:firstLine="300"/>
      </w:pPr>
      <w:r>
        <w:rPr>
          <w:rFonts w:cs="宋体"/>
          <w:sz w:val="15"/>
          <w:szCs w:val="20"/>
        </w:rPr>
        <w:t>（五）估值方法</w:t>
      </w:r>
    </w:p>
    <w:p w:rsidR="00E14AB7" w:rsidRDefault="0071222F">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E14AB7" w:rsidRDefault="0071222F">
      <w:pPr>
        <w:spacing w:line="200" w:lineRule="exact"/>
        <w:ind w:firstLine="300"/>
      </w:pPr>
      <w:r>
        <w:rPr>
          <w:rFonts w:cs="宋体"/>
          <w:color w:val="000000"/>
          <w:sz w:val="15"/>
          <w:szCs w:val="20"/>
        </w:rPr>
        <w:t>1.</w:t>
      </w:r>
      <w:r>
        <w:rPr>
          <w:rFonts w:cs="宋体"/>
          <w:color w:val="000000"/>
          <w:sz w:val="15"/>
          <w:szCs w:val="20"/>
        </w:rPr>
        <w:t>银行存款、回购等货币市场工具</w:t>
      </w:r>
    </w:p>
    <w:p w:rsidR="00E14AB7" w:rsidRDefault="0071222F">
      <w:pPr>
        <w:spacing w:line="200" w:lineRule="exact"/>
        <w:ind w:firstLine="300"/>
      </w:pPr>
      <w:r>
        <w:rPr>
          <w:rFonts w:cs="宋体"/>
          <w:color w:val="000000"/>
          <w:sz w:val="15"/>
          <w:szCs w:val="20"/>
        </w:rPr>
        <w:t>以本金列示，按商定的利率在实际持有期间内逐日计提。</w:t>
      </w:r>
    </w:p>
    <w:p w:rsidR="00E14AB7" w:rsidRDefault="0071222F">
      <w:pPr>
        <w:spacing w:line="200" w:lineRule="exact"/>
        <w:ind w:firstLine="300"/>
      </w:pPr>
      <w:r>
        <w:rPr>
          <w:rFonts w:cs="宋体"/>
          <w:color w:val="000000"/>
          <w:sz w:val="15"/>
          <w:szCs w:val="20"/>
        </w:rPr>
        <w:t>2.</w:t>
      </w:r>
      <w:r>
        <w:rPr>
          <w:rFonts w:cs="宋体"/>
          <w:color w:val="000000"/>
          <w:sz w:val="15"/>
          <w:szCs w:val="20"/>
        </w:rPr>
        <w:t>债券类资产</w:t>
      </w:r>
    </w:p>
    <w:p w:rsidR="00E14AB7" w:rsidRDefault="0071222F">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w:t>
      </w:r>
      <w:r>
        <w:rPr>
          <w:rFonts w:cs="宋体"/>
          <w:color w:val="000000"/>
          <w:sz w:val="15"/>
          <w:szCs w:val="20"/>
        </w:rPr>
        <w:lastRenderedPageBreak/>
        <w:t>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w:t>
      </w:r>
      <w:proofErr w:type="gramStart"/>
      <w:r>
        <w:rPr>
          <w:rFonts w:cs="宋体"/>
          <w:color w:val="000000"/>
          <w:sz w:val="15"/>
          <w:szCs w:val="20"/>
        </w:rPr>
        <w:t>流难以</w:t>
      </w:r>
      <w:proofErr w:type="gramEnd"/>
      <w:r>
        <w:rPr>
          <w:rFonts w:cs="宋体"/>
          <w:color w:val="000000"/>
          <w:sz w:val="15"/>
          <w:szCs w:val="20"/>
        </w:rPr>
        <w:t>确认等客观原因，导致第三方估值机构提供的估值数据无法反映其公允价值的，经管理人和托管人协商一致后，可采用其他合理</w:t>
      </w:r>
      <w:r>
        <w:rPr>
          <w:rFonts w:cs="宋体"/>
          <w:color w:val="000000"/>
          <w:sz w:val="15"/>
          <w:szCs w:val="20"/>
        </w:rPr>
        <w:t>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E14AB7" w:rsidRDefault="0071222F">
      <w:pPr>
        <w:spacing w:line="200" w:lineRule="exact"/>
        <w:ind w:firstLine="300"/>
      </w:pPr>
      <w:r>
        <w:rPr>
          <w:rFonts w:cs="宋体"/>
          <w:color w:val="000000"/>
          <w:sz w:val="15"/>
          <w:szCs w:val="20"/>
        </w:rPr>
        <w:t>3.</w:t>
      </w:r>
      <w:r>
        <w:rPr>
          <w:rFonts w:cs="宋体"/>
          <w:color w:val="000000"/>
          <w:sz w:val="15"/>
          <w:szCs w:val="20"/>
        </w:rPr>
        <w:t>非标准化债权类资产</w:t>
      </w:r>
    </w:p>
    <w:p w:rsidR="00E14AB7" w:rsidRDefault="0071222F">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w:t>
      </w:r>
    </w:p>
    <w:p w:rsidR="00E14AB7" w:rsidRDefault="0071222F">
      <w:pPr>
        <w:spacing w:line="200" w:lineRule="exact"/>
        <w:ind w:firstLine="300"/>
      </w:pPr>
      <w:r>
        <w:rPr>
          <w:rFonts w:cs="宋体"/>
          <w:color w:val="000000"/>
          <w:sz w:val="15"/>
          <w:szCs w:val="20"/>
        </w:rPr>
        <w:t>4.</w:t>
      </w:r>
      <w:r>
        <w:rPr>
          <w:rFonts w:cs="宋体"/>
          <w:color w:val="000000"/>
          <w:sz w:val="15"/>
          <w:szCs w:val="20"/>
        </w:rPr>
        <w:t>证券投资基金</w:t>
      </w:r>
    </w:p>
    <w:p w:rsidR="00E14AB7" w:rsidRDefault="0071222F">
      <w:pPr>
        <w:spacing w:line="200" w:lineRule="exact"/>
        <w:ind w:firstLine="300"/>
      </w:pPr>
      <w:r>
        <w:rPr>
          <w:rFonts w:cs="宋体"/>
          <w:color w:val="000000"/>
          <w:sz w:val="15"/>
          <w:szCs w:val="20"/>
        </w:rPr>
        <w:t>非上市证券投资基金估值以基金管理人出具的基金净资产管理估值报告或分红确认单为准。上</w:t>
      </w:r>
      <w:r>
        <w:rPr>
          <w:rFonts w:cs="宋体"/>
          <w:color w:val="000000"/>
          <w:sz w:val="15"/>
          <w:szCs w:val="20"/>
        </w:rPr>
        <w:t>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E14AB7" w:rsidRDefault="0071222F">
      <w:pPr>
        <w:spacing w:line="200" w:lineRule="exact"/>
        <w:ind w:firstLine="300"/>
      </w:pPr>
      <w:r>
        <w:rPr>
          <w:rFonts w:cs="宋体"/>
          <w:color w:val="000000"/>
          <w:sz w:val="15"/>
          <w:szCs w:val="20"/>
        </w:rPr>
        <w:t>5.</w:t>
      </w:r>
      <w:r>
        <w:rPr>
          <w:rFonts w:cs="宋体"/>
          <w:color w:val="000000"/>
          <w:sz w:val="15"/>
          <w:szCs w:val="20"/>
        </w:rPr>
        <w:t>股权类资产</w:t>
      </w:r>
    </w:p>
    <w:p w:rsidR="00E14AB7" w:rsidRDefault="0071222F">
      <w:pPr>
        <w:spacing w:line="200" w:lineRule="exact"/>
        <w:ind w:firstLine="300"/>
      </w:pPr>
      <w:r>
        <w:rPr>
          <w:rFonts w:cs="宋体"/>
          <w:color w:val="000000"/>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w:t>
      </w:r>
      <w:r>
        <w:rPr>
          <w:rFonts w:cs="宋体"/>
          <w:color w:val="000000"/>
          <w:sz w:val="15"/>
          <w:szCs w:val="20"/>
        </w:rPr>
        <w:t>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E14AB7" w:rsidRDefault="0071222F">
      <w:pPr>
        <w:spacing w:line="200" w:lineRule="exact"/>
        <w:ind w:firstLine="300"/>
      </w:pPr>
      <w:r>
        <w:rPr>
          <w:rFonts w:cs="宋体"/>
          <w:color w:val="000000"/>
          <w:sz w:val="15"/>
          <w:szCs w:val="20"/>
        </w:rPr>
        <w:t>6.</w:t>
      </w:r>
      <w:proofErr w:type="gramStart"/>
      <w:r>
        <w:rPr>
          <w:rFonts w:cs="宋体"/>
          <w:color w:val="000000"/>
          <w:sz w:val="15"/>
          <w:szCs w:val="20"/>
        </w:rPr>
        <w:t>资管计划</w:t>
      </w:r>
      <w:proofErr w:type="gramEnd"/>
      <w:r>
        <w:rPr>
          <w:rFonts w:cs="宋体"/>
          <w:color w:val="000000"/>
          <w:sz w:val="15"/>
          <w:szCs w:val="20"/>
        </w:rPr>
        <w:t>、信托计划等资产</w:t>
      </w:r>
    </w:p>
    <w:p w:rsidR="00E14AB7" w:rsidRDefault="0071222F">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E14AB7" w:rsidRDefault="0071222F">
      <w:pPr>
        <w:spacing w:line="200" w:lineRule="exact"/>
        <w:ind w:firstLine="300"/>
      </w:pPr>
      <w:r>
        <w:rPr>
          <w:rFonts w:cs="宋体"/>
          <w:color w:val="000000"/>
          <w:sz w:val="15"/>
          <w:szCs w:val="20"/>
        </w:rPr>
        <w:t>7.</w:t>
      </w:r>
      <w:r>
        <w:rPr>
          <w:rFonts w:cs="宋体"/>
          <w:color w:val="000000"/>
          <w:sz w:val="15"/>
          <w:szCs w:val="20"/>
        </w:rPr>
        <w:t>其他资产</w:t>
      </w:r>
    </w:p>
    <w:p w:rsidR="00E14AB7" w:rsidRDefault="0071222F">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E14AB7" w:rsidRDefault="0071222F">
      <w:pPr>
        <w:spacing w:line="200" w:lineRule="exact"/>
        <w:ind w:firstLine="300"/>
      </w:pPr>
      <w:r>
        <w:rPr>
          <w:rFonts w:cs="宋体"/>
          <w:color w:val="000000"/>
          <w:sz w:val="15"/>
          <w:szCs w:val="20"/>
        </w:rPr>
        <w:t>8.</w:t>
      </w:r>
      <w:r>
        <w:rPr>
          <w:rFonts w:cs="宋体"/>
          <w:color w:val="000000"/>
          <w:sz w:val="15"/>
          <w:szCs w:val="20"/>
        </w:rPr>
        <w:t>如果管理人或托管人认为按以</w:t>
      </w:r>
      <w:r>
        <w:rPr>
          <w:rFonts w:cs="宋体"/>
          <w:color w:val="000000"/>
          <w:sz w:val="15"/>
          <w:szCs w:val="20"/>
        </w:rPr>
        <w:t>上规定的方法对产品资产进行估值不能客观反映其公允价值的，可提出异议，管理人和托管人协商一致后，变更公允价值的确定方式，并从经管理人与托管人协商一致日起执行。</w:t>
      </w:r>
    </w:p>
    <w:p w:rsidR="00E14AB7" w:rsidRDefault="0071222F">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w:t>
      </w:r>
      <w:proofErr w:type="gramStart"/>
      <w:r>
        <w:rPr>
          <w:rFonts w:cs="宋体"/>
          <w:color w:val="000000"/>
          <w:sz w:val="15"/>
          <w:szCs w:val="20"/>
        </w:rPr>
        <w:t>人最新</w:t>
      </w:r>
      <w:proofErr w:type="gramEnd"/>
      <w:r>
        <w:rPr>
          <w:rFonts w:cs="宋体"/>
          <w:color w:val="000000"/>
          <w:sz w:val="15"/>
          <w:szCs w:val="20"/>
        </w:rPr>
        <w:t>的约定估值。</w:t>
      </w:r>
    </w:p>
    <w:p w:rsidR="00E14AB7" w:rsidRDefault="0071222F">
      <w:pPr>
        <w:spacing w:line="200" w:lineRule="exact"/>
        <w:ind w:firstLine="300"/>
      </w:pPr>
      <w:r>
        <w:rPr>
          <w:rFonts w:cs="宋体"/>
          <w:sz w:val="15"/>
          <w:szCs w:val="20"/>
        </w:rPr>
        <w:t>（六）估值错误及暂停估值</w:t>
      </w:r>
    </w:p>
    <w:p w:rsidR="00E14AB7" w:rsidRDefault="0071222F">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w:t>
      </w:r>
      <w:r>
        <w:rPr>
          <w:rFonts w:cs="宋体"/>
          <w:sz w:val="15"/>
          <w:szCs w:val="20"/>
        </w:rPr>
        <w:t>总局或理财产品合同认定其他情形的，理财产品管理人与托管人协商后可选择暂停估值。</w:t>
      </w:r>
    </w:p>
    <w:p w:rsidR="00E14AB7" w:rsidRDefault="0071222F">
      <w:pPr>
        <w:pStyle w:val="Normal2a5e5d7b"/>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E14AB7" w:rsidRDefault="0071222F">
      <w:pPr>
        <w:pStyle w:val="Normal2a5e5d7b"/>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E14AB7" w:rsidRDefault="0071222F">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r>
        <w:rPr>
          <w:rFonts w:cs="宋体"/>
          <w:color w:val="3D3D3D"/>
          <w:sz w:val="15"/>
          <w:szCs w:val="20"/>
        </w:rPr>
        <w:t>。</w:t>
      </w:r>
    </w:p>
    <w:p w:rsidR="00E14AB7" w:rsidRDefault="0071222F">
      <w:pPr>
        <w:pStyle w:val="Normal2a5e5d7b"/>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E14AB7" w:rsidRDefault="0071222F">
      <w:pPr>
        <w:pStyle w:val="Normal2a5e5d7b"/>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E14AB7" w:rsidRDefault="0071222F">
      <w:pPr>
        <w:pStyle w:val="Normal2a5e5d7b"/>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E14AB7" w:rsidRDefault="0071222F">
      <w:pPr>
        <w:pStyle w:val="Normal2a5e5d7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E14AB7" w:rsidRDefault="0071222F">
      <w:pPr>
        <w:pStyle w:val="Normal2a5e5d7b"/>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E14AB7" w:rsidRDefault="0071222F">
      <w:pPr>
        <w:pStyle w:val="Normal2a5e5d7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E14AB7" w:rsidRDefault="0071222F">
      <w:pPr>
        <w:pStyle w:val="Normal2a5e5d7b"/>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E14AB7" w:rsidRDefault="0071222F">
      <w:pPr>
        <w:pStyle w:val="Normal2a5e5d7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E14AB7" w:rsidRDefault="0071222F">
      <w:pPr>
        <w:pStyle w:val="Normal2a5e5d7b"/>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E14AB7" w:rsidRDefault="0071222F">
      <w:pPr>
        <w:pStyle w:val="Normal2a5e5d7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E14AB7" w:rsidRDefault="0071222F">
      <w:pPr>
        <w:pStyle w:val="Normal2a5e5d7b"/>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E14AB7" w:rsidRDefault="0071222F">
      <w:pPr>
        <w:pStyle w:val="Normal2a5e5d7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E14AB7" w:rsidRDefault="0071222F">
      <w:pPr>
        <w:pStyle w:val="Normal2a5e5d7b"/>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E14AB7" w:rsidRDefault="0071222F">
      <w:pPr>
        <w:pStyle w:val="Normal2a5e5d7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E14AB7" w:rsidRDefault="0071222F">
      <w:pPr>
        <w:pStyle w:val="Normal2a5e5d7b"/>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w:t>
      </w:r>
      <w:r>
        <w:rPr>
          <w:rFonts w:hint="eastAsia"/>
          <w:color w:val="3D3D3D"/>
          <w:kern w:val="0"/>
          <w:sz w:val="15"/>
          <w:szCs w:val="15"/>
        </w:rPr>
        <w:t>者利益优先原则，按照商业原则，以不优于对非关联方同类交易的条件进行，并向投资者及时披露信息</w:t>
      </w:r>
      <w:r>
        <w:rPr>
          <w:rFonts w:hint="eastAsia"/>
          <w:color w:val="3D3D3D"/>
          <w:kern w:val="0"/>
          <w:sz w:val="15"/>
          <w:szCs w:val="15"/>
        </w:rPr>
        <w:t>。</w:t>
      </w:r>
    </w:p>
    <w:p w:rsidR="00E14AB7" w:rsidRDefault="0071222F">
      <w:pPr>
        <w:pStyle w:val="Normal2a5e5d7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E14AB7" w:rsidRDefault="0071222F">
      <w:pPr>
        <w:pStyle w:val="Normal2a5e5d7b"/>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E14AB7" w:rsidRDefault="0071222F">
      <w:pPr>
        <w:pStyle w:val="Normal2a5e5d7b"/>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E14AB7" w:rsidRDefault="0071222F">
      <w:pPr>
        <w:pStyle w:val="Normal2a5e5d7b"/>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E14AB7" w:rsidRDefault="0071222F">
      <w:pPr>
        <w:pStyle w:val="Normal2a5e5d7b"/>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w:t>
      </w:r>
      <w:r>
        <w:rPr>
          <w:b/>
          <w:bCs/>
          <w:color w:val="3D3D3D"/>
          <w:kern w:val="0"/>
          <w:sz w:val="15"/>
          <w:szCs w:val="15"/>
        </w:rPr>
        <w:t>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E14AB7" w:rsidRDefault="0071222F">
      <w:pPr>
        <w:pStyle w:val="Normal2a5e5d7b"/>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E14AB7" w:rsidRDefault="0071222F">
      <w:pPr>
        <w:pStyle w:val="Normal2a5e5d7b"/>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E14AB7" w:rsidRDefault="0071222F">
      <w:pPr>
        <w:pStyle w:val="Normal2a5e5d7b"/>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E14AB7" w:rsidRDefault="0071222F">
      <w:pPr>
        <w:pStyle w:val="Normal2a5e5d7b"/>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w:t>
      </w:r>
      <w:r>
        <w:rPr>
          <w:rFonts w:hint="eastAsia"/>
          <w:color w:val="3D3D3D"/>
          <w:kern w:val="0"/>
          <w:sz w:val="15"/>
          <w:szCs w:val="15"/>
        </w:rPr>
        <w:t>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E14AB7" w:rsidRDefault="0071222F">
      <w:pPr>
        <w:pStyle w:val="Normal2a5e5d7b"/>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E14AB7" w:rsidRDefault="0071222F">
      <w:pPr>
        <w:pStyle w:val="Normal2a5e5d7b"/>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E14AB7" w:rsidRDefault="0071222F">
      <w:pPr>
        <w:pStyle w:val="Normal2a5e5d7b"/>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E14AB7" w:rsidRDefault="0071222F">
      <w:pPr>
        <w:pStyle w:val="Normal2a5e5d7b"/>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E14AB7" w:rsidRDefault="0071222F">
      <w:pPr>
        <w:pStyle w:val="Normal2a5e5d7b"/>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E14AB7" w:rsidRDefault="0071222F">
      <w:pPr>
        <w:pStyle w:val="Normal2a5e5d7b"/>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E14AB7" w:rsidRDefault="0071222F">
      <w:pPr>
        <w:pStyle w:val="Normal2a5e5d7b"/>
        <w:widowControl/>
        <w:spacing w:line="200" w:lineRule="exact"/>
        <w:ind w:firstLineChars="200" w:firstLine="301"/>
        <w:rPr>
          <w:b/>
          <w:bCs/>
          <w:kern w:val="0"/>
          <w:sz w:val="15"/>
          <w:szCs w:val="15"/>
        </w:rPr>
      </w:pPr>
      <w:r>
        <w:rPr>
          <w:rFonts w:hint="eastAsia"/>
          <w:b/>
          <w:bCs/>
          <w:kern w:val="0"/>
          <w:sz w:val="15"/>
          <w:szCs w:val="15"/>
        </w:rPr>
        <w:lastRenderedPageBreak/>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E14AB7" w:rsidRDefault="0071222F">
      <w:pPr>
        <w:pStyle w:val="Normal2a5e5d7b"/>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w:t>
      </w:r>
      <w:r>
        <w:rPr>
          <w:rFonts w:hint="eastAsia"/>
          <w:b/>
          <w:bCs/>
          <w:kern w:val="0"/>
          <w:sz w:val="15"/>
          <w:szCs w:val="15"/>
        </w:rPr>
        <w:t>资者的意见或建议，并与投资者协商共同解决</w:t>
      </w:r>
      <w:r>
        <w:rPr>
          <w:rFonts w:hint="eastAsia"/>
          <w:b/>
          <w:bCs/>
          <w:kern w:val="0"/>
          <w:sz w:val="15"/>
          <w:szCs w:val="15"/>
        </w:rPr>
        <w:t>。</w:t>
      </w:r>
    </w:p>
    <w:p w:rsidR="00E14AB7" w:rsidRDefault="00E14AB7">
      <w:pPr>
        <w:pStyle w:val="Normal2a5e5d7b"/>
        <w:widowControl/>
        <w:rPr>
          <w:b/>
          <w:bCs/>
          <w:color w:val="3D3D3D"/>
          <w:kern w:val="0"/>
          <w:sz w:val="15"/>
          <w:szCs w:val="15"/>
        </w:rPr>
      </w:pPr>
    </w:p>
    <w:p w:rsidR="00E14AB7" w:rsidRDefault="0071222F">
      <w:pPr>
        <w:pStyle w:val="Normal2a5e5d7b"/>
        <w:widowControl/>
        <w:rPr>
          <w:b/>
          <w:bCs/>
          <w:color w:val="3D3D3D"/>
          <w:kern w:val="0"/>
          <w:sz w:val="15"/>
          <w:szCs w:val="15"/>
        </w:rPr>
      </w:pPr>
      <w:r>
        <w:rPr>
          <w:rFonts w:hint="eastAsia"/>
          <w:b/>
          <w:bCs/>
          <w:color w:val="3D3D3D"/>
          <w:kern w:val="0"/>
          <w:sz w:val="15"/>
          <w:szCs w:val="15"/>
        </w:rPr>
        <w:t>风险提示：</w:t>
      </w:r>
    </w:p>
    <w:p w:rsidR="00E14AB7" w:rsidRDefault="0071222F">
      <w:pPr>
        <w:pStyle w:val="Normal2a5e5d7b"/>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214EA1" w:rsidRDefault="00214EA1" w:rsidP="00214EA1">
      <w:pPr>
        <w:pStyle w:val="10"/>
      </w:pPr>
    </w:p>
    <w:p w:rsidR="00214EA1" w:rsidRDefault="00214EA1" w:rsidP="00214EA1"/>
    <w:p w:rsidR="00214EA1" w:rsidRDefault="00214EA1" w:rsidP="00214EA1"/>
    <w:p w:rsidR="00214EA1" w:rsidRDefault="00214EA1" w:rsidP="00214EA1"/>
    <w:p w:rsidR="00214EA1" w:rsidRDefault="00214EA1" w:rsidP="00214EA1"/>
    <w:p w:rsidR="00214EA1" w:rsidRDefault="00214EA1" w:rsidP="00214EA1"/>
    <w:p w:rsidR="00214EA1" w:rsidRDefault="00214EA1" w:rsidP="00214EA1"/>
    <w:p w:rsidR="00214EA1" w:rsidRDefault="00214EA1" w:rsidP="00214EA1"/>
    <w:p w:rsidR="00214EA1" w:rsidRDefault="00214EA1" w:rsidP="00214EA1"/>
    <w:p w:rsidR="00214EA1" w:rsidRDefault="00214EA1" w:rsidP="00214EA1"/>
    <w:p w:rsidR="00214EA1" w:rsidRDefault="00214EA1" w:rsidP="00214EA1"/>
    <w:p w:rsidR="00214EA1" w:rsidRDefault="00214EA1" w:rsidP="00214EA1"/>
    <w:p w:rsidR="00214EA1" w:rsidRDefault="00214EA1" w:rsidP="00214EA1"/>
    <w:p w:rsidR="00214EA1" w:rsidRDefault="00214EA1" w:rsidP="00214EA1"/>
    <w:p w:rsidR="00214EA1" w:rsidRDefault="00214EA1" w:rsidP="00214EA1"/>
    <w:p w:rsidR="00214EA1" w:rsidRDefault="00214EA1" w:rsidP="00214EA1"/>
    <w:p w:rsidR="00214EA1" w:rsidRDefault="00214EA1" w:rsidP="00214EA1"/>
    <w:p w:rsidR="00214EA1" w:rsidRDefault="00214EA1" w:rsidP="00214EA1"/>
    <w:p w:rsidR="00214EA1" w:rsidRDefault="00214EA1" w:rsidP="00214EA1"/>
    <w:p w:rsidR="00214EA1" w:rsidRDefault="00214EA1" w:rsidP="00214EA1"/>
    <w:p w:rsidR="00214EA1" w:rsidRDefault="00214EA1" w:rsidP="00214EA1"/>
    <w:p w:rsidR="00214EA1" w:rsidRDefault="00214EA1" w:rsidP="00214EA1"/>
    <w:p w:rsidR="00214EA1" w:rsidRDefault="00214EA1" w:rsidP="00214EA1"/>
    <w:p w:rsidR="00214EA1" w:rsidRDefault="00214EA1" w:rsidP="00214EA1"/>
    <w:p w:rsidR="00214EA1" w:rsidRDefault="00214EA1" w:rsidP="00214EA1"/>
    <w:p w:rsidR="00214EA1" w:rsidRDefault="00214EA1" w:rsidP="00214EA1"/>
    <w:p w:rsidR="00214EA1" w:rsidRDefault="00214EA1" w:rsidP="00214EA1"/>
    <w:p w:rsidR="00214EA1" w:rsidRDefault="00214EA1" w:rsidP="00214EA1"/>
    <w:p w:rsidR="00214EA1" w:rsidRDefault="00214EA1" w:rsidP="00214EA1"/>
    <w:p w:rsidR="00214EA1" w:rsidRDefault="00214EA1" w:rsidP="00214EA1"/>
    <w:p w:rsidR="00214EA1" w:rsidRDefault="00214EA1" w:rsidP="00214EA1"/>
    <w:p w:rsidR="00214EA1" w:rsidRDefault="00214EA1" w:rsidP="00214EA1"/>
    <w:p w:rsidR="00214EA1" w:rsidRDefault="00214EA1" w:rsidP="00214EA1"/>
    <w:p w:rsidR="00214EA1" w:rsidRDefault="00214EA1" w:rsidP="00214EA1"/>
    <w:p w:rsidR="00214EA1" w:rsidRDefault="00214EA1" w:rsidP="00214EA1"/>
    <w:p w:rsidR="00214EA1" w:rsidRDefault="00214EA1" w:rsidP="00214EA1"/>
    <w:p w:rsidR="00214EA1" w:rsidRDefault="00214EA1" w:rsidP="00214EA1"/>
    <w:p w:rsidR="00214EA1" w:rsidRDefault="00214EA1" w:rsidP="00214EA1"/>
    <w:p w:rsidR="00214EA1" w:rsidRDefault="00214EA1" w:rsidP="00214EA1"/>
    <w:p w:rsidR="00214EA1" w:rsidRDefault="00214EA1" w:rsidP="00214EA1"/>
    <w:p w:rsidR="00214EA1" w:rsidRDefault="00214EA1" w:rsidP="00214EA1"/>
    <w:p w:rsidR="00214EA1" w:rsidRDefault="00214EA1" w:rsidP="00214EA1">
      <w:pPr>
        <w:rPr>
          <w:rFonts w:hint="eastAsia"/>
        </w:rPr>
      </w:pPr>
    </w:p>
    <w:p w:rsidR="00214EA1" w:rsidRDefault="00214EA1" w:rsidP="00214EA1">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214EA1" w:rsidRDefault="00214EA1" w:rsidP="00214EA1">
      <w:pPr>
        <w:ind w:firstLineChars="200" w:firstLine="321"/>
        <w:jc w:val="center"/>
        <w:rPr>
          <w:rFonts w:ascii="宋体" w:hAnsi="宋体"/>
          <w:b/>
          <w:i/>
          <w:sz w:val="16"/>
          <w:szCs w:val="15"/>
          <w:u w:val="single"/>
        </w:rPr>
      </w:pPr>
    </w:p>
    <w:p w:rsidR="00214EA1" w:rsidRDefault="00214EA1" w:rsidP="00214EA1">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214EA1" w:rsidRDefault="00214EA1" w:rsidP="00214EA1">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214EA1" w:rsidRDefault="00214EA1" w:rsidP="00214EA1">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214EA1" w:rsidRDefault="00214EA1" w:rsidP="00214EA1">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214EA1" w:rsidRDefault="00214EA1" w:rsidP="00214EA1">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214EA1" w:rsidRDefault="00214EA1" w:rsidP="00214EA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214EA1" w:rsidRDefault="00214EA1" w:rsidP="00214EA1">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214EA1" w:rsidRDefault="00214EA1" w:rsidP="00214EA1">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214EA1" w:rsidRDefault="00214EA1" w:rsidP="00214EA1">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214EA1" w:rsidRDefault="00214EA1" w:rsidP="00214EA1">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214EA1" w:rsidRDefault="00214EA1" w:rsidP="00214EA1">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214EA1" w:rsidRDefault="00214EA1" w:rsidP="00214EA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214EA1" w:rsidRDefault="00214EA1" w:rsidP="00214EA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214EA1" w:rsidRDefault="00214EA1" w:rsidP="00214EA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214EA1" w:rsidRDefault="00214EA1" w:rsidP="00214EA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214EA1" w:rsidRDefault="00214EA1" w:rsidP="00214EA1">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214EA1" w:rsidRDefault="00214EA1" w:rsidP="00214EA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214EA1" w:rsidRDefault="00214EA1" w:rsidP="00214EA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214EA1" w:rsidRDefault="00214EA1" w:rsidP="00214EA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214EA1" w:rsidRDefault="00214EA1" w:rsidP="00214EA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214EA1" w:rsidRDefault="00214EA1" w:rsidP="00214EA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214EA1" w:rsidRDefault="00214EA1" w:rsidP="00214EA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214EA1" w:rsidRDefault="00214EA1" w:rsidP="00214EA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214EA1" w:rsidRDefault="00214EA1" w:rsidP="00214EA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214EA1" w:rsidRDefault="00214EA1" w:rsidP="00214EA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214EA1" w:rsidRDefault="00214EA1" w:rsidP="00214EA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214EA1" w:rsidRDefault="00214EA1" w:rsidP="00214EA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214EA1" w:rsidRDefault="00214EA1" w:rsidP="00214EA1">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214EA1" w:rsidRDefault="00214EA1" w:rsidP="00214EA1">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214EA1" w:rsidRDefault="00214EA1" w:rsidP="00214EA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214EA1" w:rsidRDefault="00214EA1" w:rsidP="00214EA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214EA1" w:rsidRDefault="00214EA1" w:rsidP="00214EA1">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214EA1" w:rsidRDefault="00214EA1" w:rsidP="00214EA1">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214EA1" w:rsidRDefault="00214EA1" w:rsidP="00214EA1">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214EA1" w:rsidRDefault="00214EA1" w:rsidP="00214EA1">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214EA1" w:rsidRDefault="00214EA1" w:rsidP="00214EA1">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214EA1" w:rsidRDefault="00214EA1" w:rsidP="00214EA1">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214EA1" w:rsidRDefault="00214EA1" w:rsidP="00214EA1">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214EA1" w:rsidRDefault="00214EA1" w:rsidP="00214EA1">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214EA1" w:rsidRDefault="00214EA1" w:rsidP="00214EA1">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214EA1" w:rsidRDefault="00214EA1" w:rsidP="00214EA1">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214EA1" w:rsidRDefault="00214EA1" w:rsidP="00214EA1">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214EA1" w:rsidRPr="009807FC" w:rsidRDefault="00214EA1" w:rsidP="00214EA1">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214EA1" w:rsidRPr="009807FC" w:rsidRDefault="00214EA1" w:rsidP="00214EA1">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214EA1" w:rsidRPr="009807FC" w:rsidRDefault="00214EA1" w:rsidP="00214EA1">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214EA1" w:rsidRPr="009807FC" w:rsidRDefault="00214EA1" w:rsidP="00214EA1">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214EA1" w:rsidRPr="009807FC" w:rsidRDefault="00214EA1" w:rsidP="00214EA1">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214EA1" w:rsidRPr="009807FC" w:rsidRDefault="00214EA1" w:rsidP="00214EA1">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214EA1" w:rsidRDefault="00214EA1" w:rsidP="00214EA1">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214EA1" w:rsidRDefault="00214EA1" w:rsidP="00214EA1">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214EA1" w:rsidRDefault="00214EA1" w:rsidP="00214EA1">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214EA1" w:rsidRDefault="00214EA1" w:rsidP="00214EA1">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214EA1" w:rsidRDefault="00214EA1" w:rsidP="00214EA1">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214EA1" w:rsidRDefault="00214EA1" w:rsidP="00214EA1">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214EA1" w:rsidRDefault="00214EA1" w:rsidP="00214EA1">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214EA1" w:rsidRDefault="00214EA1" w:rsidP="00214EA1">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214EA1" w:rsidRDefault="00214EA1" w:rsidP="00214EA1">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214EA1" w:rsidRDefault="00214EA1" w:rsidP="00214EA1">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214EA1" w:rsidRDefault="00214EA1" w:rsidP="00214EA1">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214EA1" w:rsidRDefault="00214EA1" w:rsidP="00214EA1">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214EA1" w:rsidRDefault="00214EA1" w:rsidP="00214EA1">
      <w:pPr>
        <w:pStyle w:val="ab"/>
        <w:spacing w:before="0" w:after="0" w:line="240" w:lineRule="auto"/>
        <w:ind w:firstLineChars="198" w:firstLine="338"/>
        <w:jc w:val="both"/>
        <w:rPr>
          <w:b/>
          <w:bCs/>
          <w:spacing w:val="10"/>
          <w:kern w:val="2"/>
          <w:sz w:val="15"/>
          <w:szCs w:val="15"/>
        </w:rPr>
      </w:pPr>
    </w:p>
    <w:p w:rsidR="00214EA1" w:rsidRDefault="00214EA1" w:rsidP="00214EA1">
      <w:pPr>
        <w:pStyle w:val="ab"/>
        <w:spacing w:before="0" w:after="0" w:line="240" w:lineRule="auto"/>
        <w:ind w:firstLineChars="198" w:firstLine="338"/>
        <w:jc w:val="both"/>
        <w:rPr>
          <w:b/>
          <w:bCs/>
          <w:spacing w:val="10"/>
          <w:kern w:val="2"/>
          <w:sz w:val="15"/>
          <w:szCs w:val="15"/>
        </w:rPr>
      </w:pPr>
    </w:p>
    <w:p w:rsidR="00214EA1" w:rsidRDefault="00214EA1" w:rsidP="00214EA1">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214EA1" w:rsidTr="00C0608D">
        <w:trPr>
          <w:trHeight w:val="178"/>
          <w:jc w:val="center"/>
        </w:trPr>
        <w:tc>
          <w:tcPr>
            <w:tcW w:w="1866" w:type="dxa"/>
            <w:vMerge w:val="restart"/>
            <w:tcBorders>
              <w:top w:val="single" w:sz="4" w:space="0" w:color="auto"/>
              <w:left w:val="single" w:sz="4" w:space="0" w:color="auto"/>
              <w:right w:val="single" w:sz="4" w:space="0" w:color="auto"/>
            </w:tcBorders>
            <w:vAlign w:val="center"/>
          </w:tcPr>
          <w:p w:rsidR="00214EA1" w:rsidRDefault="00214EA1" w:rsidP="00C0608D">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214EA1" w:rsidRDefault="00214EA1" w:rsidP="00C0608D">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214EA1" w:rsidRDefault="00214EA1" w:rsidP="00C0608D">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214EA1" w:rsidTr="00C0608D">
        <w:trPr>
          <w:trHeight w:val="735"/>
          <w:jc w:val="center"/>
        </w:trPr>
        <w:tc>
          <w:tcPr>
            <w:tcW w:w="1866" w:type="dxa"/>
            <w:vMerge/>
            <w:tcBorders>
              <w:left w:val="single" w:sz="4" w:space="0" w:color="auto"/>
              <w:bottom w:val="single" w:sz="4" w:space="0" w:color="auto"/>
              <w:right w:val="single" w:sz="4" w:space="0" w:color="auto"/>
            </w:tcBorders>
            <w:vAlign w:val="center"/>
          </w:tcPr>
          <w:p w:rsidR="00214EA1" w:rsidRDefault="00214EA1" w:rsidP="00C0608D">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214EA1" w:rsidRDefault="00214EA1" w:rsidP="00C0608D">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214EA1" w:rsidRDefault="00214EA1" w:rsidP="00C060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214EA1" w:rsidRDefault="00214EA1" w:rsidP="00C0608D">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214EA1" w:rsidRDefault="00214EA1" w:rsidP="00C060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214EA1" w:rsidRDefault="00214EA1" w:rsidP="00C0608D">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214EA1" w:rsidRDefault="00214EA1" w:rsidP="00C060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214EA1" w:rsidRDefault="00214EA1" w:rsidP="00C0608D">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214EA1" w:rsidRDefault="00214EA1" w:rsidP="00C060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214EA1" w:rsidRDefault="00214EA1" w:rsidP="00C0608D">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214EA1" w:rsidRDefault="00214EA1" w:rsidP="00C060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214EA1" w:rsidTr="00C0608D">
        <w:trPr>
          <w:trHeight w:val="270"/>
          <w:jc w:val="center"/>
        </w:trPr>
        <w:tc>
          <w:tcPr>
            <w:tcW w:w="1866" w:type="dxa"/>
            <w:tcBorders>
              <w:top w:val="nil"/>
              <w:left w:val="single" w:sz="4" w:space="0" w:color="auto"/>
              <w:bottom w:val="single" w:sz="4" w:space="0" w:color="auto"/>
              <w:right w:val="single" w:sz="4" w:space="0" w:color="auto"/>
            </w:tcBorders>
            <w:vAlign w:val="center"/>
          </w:tcPr>
          <w:p w:rsidR="00214EA1" w:rsidRDefault="00214EA1" w:rsidP="00C0608D">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214EA1" w:rsidRDefault="00214EA1"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214EA1" w:rsidRDefault="00214EA1"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214EA1" w:rsidRDefault="00214EA1"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214EA1" w:rsidRDefault="00214EA1" w:rsidP="00C060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214EA1" w:rsidRDefault="00214EA1" w:rsidP="00C0608D">
            <w:pPr>
              <w:widowControl/>
              <w:snapToGrid w:val="0"/>
              <w:jc w:val="center"/>
              <w:rPr>
                <w:rFonts w:ascii="宋体" w:hAnsi="宋体" w:cs="宋体"/>
                <w:kern w:val="0"/>
                <w:sz w:val="15"/>
                <w:szCs w:val="15"/>
              </w:rPr>
            </w:pPr>
            <w:r>
              <w:rPr>
                <w:rFonts w:hint="eastAsia"/>
                <w:spacing w:val="10"/>
                <w:sz w:val="15"/>
                <w:szCs w:val="15"/>
              </w:rPr>
              <w:t>√</w:t>
            </w:r>
          </w:p>
        </w:tc>
      </w:tr>
      <w:tr w:rsidR="00214EA1" w:rsidTr="00C0608D">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214EA1" w:rsidRDefault="00214EA1" w:rsidP="00C0608D">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214EA1" w:rsidRDefault="00214EA1"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214EA1" w:rsidRDefault="00214EA1"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214EA1" w:rsidRDefault="00214EA1"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214EA1" w:rsidRDefault="00214EA1" w:rsidP="00C060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214EA1" w:rsidRDefault="00214EA1" w:rsidP="00C0608D">
            <w:pPr>
              <w:widowControl/>
              <w:snapToGrid w:val="0"/>
              <w:jc w:val="center"/>
              <w:rPr>
                <w:rFonts w:ascii="宋体" w:hAnsi="宋体" w:cs="宋体"/>
                <w:kern w:val="0"/>
                <w:sz w:val="15"/>
                <w:szCs w:val="15"/>
              </w:rPr>
            </w:pPr>
            <w:r>
              <w:rPr>
                <w:rFonts w:hint="eastAsia"/>
                <w:spacing w:val="10"/>
                <w:sz w:val="15"/>
                <w:szCs w:val="15"/>
              </w:rPr>
              <w:t>×</w:t>
            </w:r>
          </w:p>
        </w:tc>
      </w:tr>
      <w:tr w:rsidR="00214EA1" w:rsidTr="00C0608D">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214EA1" w:rsidRDefault="00214EA1" w:rsidP="00C0608D">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214EA1" w:rsidRDefault="00214EA1"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214EA1" w:rsidRDefault="00214EA1"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214EA1" w:rsidRDefault="00214EA1"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214EA1" w:rsidRDefault="00214EA1" w:rsidP="00C060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214EA1" w:rsidRDefault="00214EA1" w:rsidP="00C0608D">
            <w:pPr>
              <w:widowControl/>
              <w:snapToGrid w:val="0"/>
              <w:jc w:val="center"/>
              <w:rPr>
                <w:rFonts w:ascii="宋体" w:hAnsi="宋体" w:cs="宋体"/>
                <w:kern w:val="0"/>
                <w:sz w:val="15"/>
                <w:szCs w:val="15"/>
              </w:rPr>
            </w:pPr>
            <w:r>
              <w:rPr>
                <w:rFonts w:hint="eastAsia"/>
                <w:spacing w:val="10"/>
                <w:sz w:val="15"/>
                <w:szCs w:val="15"/>
              </w:rPr>
              <w:t>×</w:t>
            </w:r>
          </w:p>
        </w:tc>
      </w:tr>
      <w:tr w:rsidR="00214EA1" w:rsidTr="00C0608D">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214EA1" w:rsidRDefault="00214EA1" w:rsidP="00C0608D">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214EA1" w:rsidRDefault="00214EA1"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214EA1" w:rsidRDefault="00214EA1"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214EA1" w:rsidRDefault="00214EA1" w:rsidP="00C0608D">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214EA1" w:rsidRDefault="00214EA1" w:rsidP="00C060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214EA1" w:rsidRDefault="00214EA1" w:rsidP="00C0608D">
            <w:pPr>
              <w:widowControl/>
              <w:snapToGrid w:val="0"/>
              <w:jc w:val="center"/>
              <w:rPr>
                <w:rFonts w:ascii="宋体" w:hAnsi="宋体" w:cs="宋体"/>
                <w:kern w:val="0"/>
                <w:sz w:val="15"/>
                <w:szCs w:val="15"/>
              </w:rPr>
            </w:pPr>
            <w:r>
              <w:rPr>
                <w:rFonts w:hint="eastAsia"/>
                <w:spacing w:val="10"/>
                <w:sz w:val="15"/>
                <w:szCs w:val="15"/>
              </w:rPr>
              <w:t>×</w:t>
            </w:r>
          </w:p>
        </w:tc>
      </w:tr>
      <w:tr w:rsidR="00214EA1" w:rsidTr="00C0608D">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214EA1" w:rsidRDefault="00214EA1" w:rsidP="00C0608D">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214EA1" w:rsidRDefault="00214EA1"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214EA1" w:rsidRDefault="00214EA1"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214EA1" w:rsidRDefault="00214EA1"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214EA1" w:rsidRDefault="00214EA1" w:rsidP="00C060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214EA1" w:rsidRDefault="00214EA1" w:rsidP="00C0608D">
            <w:pPr>
              <w:widowControl/>
              <w:snapToGrid w:val="0"/>
              <w:jc w:val="center"/>
              <w:rPr>
                <w:rFonts w:ascii="宋体" w:hAnsi="宋体" w:cs="宋体"/>
                <w:kern w:val="0"/>
                <w:sz w:val="15"/>
                <w:szCs w:val="15"/>
              </w:rPr>
            </w:pPr>
            <w:r>
              <w:rPr>
                <w:rFonts w:hint="eastAsia"/>
                <w:spacing w:val="10"/>
                <w:sz w:val="15"/>
                <w:szCs w:val="15"/>
              </w:rPr>
              <w:t>×</w:t>
            </w:r>
          </w:p>
        </w:tc>
      </w:tr>
    </w:tbl>
    <w:p w:rsidR="00214EA1" w:rsidRDefault="00214EA1" w:rsidP="00214EA1">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214EA1" w:rsidRDefault="00214EA1" w:rsidP="00214EA1">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214EA1" w:rsidRDefault="00214EA1" w:rsidP="00214EA1">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214EA1" w:rsidRDefault="00214EA1" w:rsidP="00214EA1">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214EA1" w:rsidRDefault="00214EA1" w:rsidP="00214EA1">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214EA1" w:rsidRDefault="00214EA1" w:rsidP="00214EA1">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214EA1" w:rsidRDefault="00214EA1" w:rsidP="00214EA1">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214EA1" w:rsidRDefault="00214EA1" w:rsidP="00214EA1">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214EA1" w:rsidRDefault="00214EA1" w:rsidP="00214EA1">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214EA1" w:rsidRDefault="00214EA1" w:rsidP="00214EA1">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214EA1" w:rsidRDefault="00214EA1" w:rsidP="00214EA1">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214EA1" w:rsidRDefault="00214EA1" w:rsidP="00214EA1">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214EA1" w:rsidRDefault="00214EA1" w:rsidP="00214EA1">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214EA1" w:rsidRDefault="00214EA1" w:rsidP="00214EA1">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214EA1" w:rsidRDefault="00214EA1" w:rsidP="00214EA1">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214EA1" w:rsidRDefault="00214EA1" w:rsidP="00214EA1">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214EA1" w:rsidRDefault="00214EA1" w:rsidP="00214EA1">
      <w:pPr>
        <w:pStyle w:val="ab"/>
        <w:spacing w:before="0" w:after="0" w:line="240" w:lineRule="auto"/>
        <w:ind w:firstLineChars="200" w:firstLine="341"/>
        <w:rPr>
          <w:b/>
          <w:spacing w:val="10"/>
          <w:kern w:val="2"/>
          <w:sz w:val="15"/>
          <w:szCs w:val="15"/>
        </w:rPr>
      </w:pPr>
    </w:p>
    <w:p w:rsidR="00214EA1" w:rsidRDefault="00214EA1" w:rsidP="00214EA1">
      <w:pPr>
        <w:pStyle w:val="ab"/>
        <w:spacing w:before="0" w:after="0" w:line="240" w:lineRule="auto"/>
        <w:ind w:firstLine="0"/>
        <w:jc w:val="both"/>
        <w:rPr>
          <w:b/>
          <w:spacing w:val="10"/>
          <w:kern w:val="2"/>
          <w:sz w:val="15"/>
          <w:szCs w:val="15"/>
          <w:u w:val="single"/>
        </w:rPr>
      </w:pPr>
    </w:p>
    <w:p w:rsidR="00214EA1" w:rsidRDefault="00214EA1" w:rsidP="00214EA1">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214EA1" w:rsidRDefault="00214EA1" w:rsidP="00214EA1">
      <w:pPr>
        <w:ind w:firstLineChars="200" w:firstLine="341"/>
        <w:rPr>
          <w:b/>
          <w:spacing w:val="10"/>
          <w:sz w:val="15"/>
          <w:szCs w:val="15"/>
          <w:u w:val="single"/>
        </w:rPr>
        <w:sectPr w:rsidR="00214EA1">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214EA1" w:rsidRDefault="00214EA1" w:rsidP="00214EA1">
      <w:pPr>
        <w:spacing w:line="0" w:lineRule="atLeast"/>
        <w:jc w:val="center"/>
        <w:rPr>
          <w:rFonts w:eastAsia="黑体"/>
          <w:b/>
          <w:bCs/>
          <w:sz w:val="24"/>
          <w:szCs w:val="15"/>
        </w:rPr>
      </w:pPr>
    </w:p>
    <w:p w:rsidR="00214EA1" w:rsidRDefault="00214EA1" w:rsidP="00214EA1">
      <w:pPr>
        <w:spacing w:line="0" w:lineRule="atLeast"/>
        <w:jc w:val="center"/>
        <w:rPr>
          <w:rFonts w:eastAsia="黑体"/>
          <w:b/>
          <w:bCs/>
          <w:sz w:val="24"/>
          <w:szCs w:val="15"/>
        </w:rPr>
      </w:pPr>
    </w:p>
    <w:p w:rsidR="00214EA1" w:rsidRDefault="00214EA1" w:rsidP="00214EA1">
      <w:pPr>
        <w:spacing w:line="0" w:lineRule="atLeast"/>
        <w:jc w:val="center"/>
        <w:rPr>
          <w:rFonts w:eastAsia="黑体"/>
          <w:b/>
          <w:bCs/>
          <w:sz w:val="24"/>
          <w:szCs w:val="15"/>
        </w:rPr>
      </w:pPr>
    </w:p>
    <w:p w:rsidR="00214EA1" w:rsidRDefault="00214EA1" w:rsidP="00214EA1">
      <w:pPr>
        <w:spacing w:line="0" w:lineRule="atLeast"/>
        <w:jc w:val="center"/>
        <w:rPr>
          <w:rFonts w:eastAsia="黑体"/>
          <w:b/>
          <w:bCs/>
          <w:sz w:val="24"/>
          <w:szCs w:val="15"/>
        </w:rPr>
      </w:pPr>
    </w:p>
    <w:p w:rsidR="00214EA1" w:rsidRDefault="00214EA1" w:rsidP="00214EA1">
      <w:pPr>
        <w:spacing w:line="0" w:lineRule="atLeast"/>
        <w:jc w:val="center"/>
        <w:rPr>
          <w:rFonts w:eastAsia="黑体"/>
          <w:b/>
          <w:bCs/>
          <w:sz w:val="24"/>
          <w:szCs w:val="15"/>
        </w:rPr>
      </w:pPr>
    </w:p>
    <w:p w:rsidR="00214EA1" w:rsidRDefault="00214EA1" w:rsidP="00214EA1">
      <w:pPr>
        <w:spacing w:line="0" w:lineRule="atLeast"/>
        <w:jc w:val="center"/>
        <w:rPr>
          <w:rFonts w:eastAsia="黑体"/>
          <w:b/>
          <w:bCs/>
          <w:sz w:val="24"/>
          <w:szCs w:val="15"/>
        </w:rPr>
      </w:pPr>
    </w:p>
    <w:p w:rsidR="00214EA1" w:rsidRDefault="00214EA1" w:rsidP="00214EA1">
      <w:pPr>
        <w:spacing w:line="0" w:lineRule="atLeast"/>
        <w:jc w:val="center"/>
        <w:rPr>
          <w:rFonts w:eastAsia="黑体"/>
          <w:b/>
          <w:bCs/>
          <w:sz w:val="24"/>
          <w:szCs w:val="15"/>
        </w:rPr>
      </w:pPr>
    </w:p>
    <w:p w:rsidR="00214EA1" w:rsidRDefault="00214EA1" w:rsidP="00214EA1">
      <w:pPr>
        <w:spacing w:line="0" w:lineRule="atLeast"/>
        <w:jc w:val="center"/>
        <w:rPr>
          <w:rFonts w:eastAsia="黑体"/>
          <w:b/>
          <w:bCs/>
          <w:sz w:val="24"/>
          <w:szCs w:val="15"/>
        </w:rPr>
      </w:pPr>
    </w:p>
    <w:p w:rsidR="00214EA1" w:rsidRDefault="00214EA1" w:rsidP="00214EA1">
      <w:pPr>
        <w:spacing w:line="0" w:lineRule="atLeast"/>
        <w:jc w:val="center"/>
        <w:rPr>
          <w:rFonts w:eastAsia="黑体"/>
          <w:b/>
          <w:bCs/>
          <w:sz w:val="24"/>
          <w:szCs w:val="15"/>
        </w:rPr>
      </w:pPr>
    </w:p>
    <w:p w:rsidR="00214EA1" w:rsidRDefault="00214EA1" w:rsidP="00214EA1">
      <w:pPr>
        <w:spacing w:line="0" w:lineRule="atLeast"/>
        <w:jc w:val="center"/>
        <w:rPr>
          <w:rFonts w:eastAsia="黑体"/>
          <w:b/>
          <w:bCs/>
          <w:sz w:val="24"/>
          <w:szCs w:val="15"/>
        </w:rPr>
      </w:pPr>
    </w:p>
    <w:p w:rsidR="00214EA1" w:rsidRDefault="00214EA1" w:rsidP="00214EA1">
      <w:pPr>
        <w:spacing w:line="0" w:lineRule="atLeast"/>
        <w:jc w:val="center"/>
        <w:rPr>
          <w:rFonts w:eastAsia="黑体"/>
          <w:b/>
          <w:bCs/>
          <w:sz w:val="24"/>
          <w:szCs w:val="15"/>
        </w:rPr>
      </w:pPr>
    </w:p>
    <w:p w:rsidR="00214EA1" w:rsidRDefault="00214EA1" w:rsidP="00214EA1">
      <w:pPr>
        <w:spacing w:line="0" w:lineRule="atLeast"/>
        <w:jc w:val="center"/>
        <w:rPr>
          <w:rFonts w:eastAsia="黑体"/>
          <w:b/>
          <w:bCs/>
          <w:sz w:val="24"/>
          <w:szCs w:val="15"/>
        </w:rPr>
      </w:pPr>
    </w:p>
    <w:p w:rsidR="00214EA1" w:rsidRDefault="00214EA1" w:rsidP="00214EA1">
      <w:pPr>
        <w:spacing w:line="0" w:lineRule="atLeast"/>
        <w:rPr>
          <w:rFonts w:eastAsia="黑体"/>
          <w:b/>
          <w:bCs/>
          <w:sz w:val="24"/>
          <w:szCs w:val="15"/>
        </w:rPr>
      </w:pPr>
    </w:p>
    <w:p w:rsidR="00214EA1" w:rsidRDefault="00214EA1" w:rsidP="00214EA1">
      <w:pPr>
        <w:spacing w:line="0" w:lineRule="atLeast"/>
        <w:jc w:val="center"/>
        <w:rPr>
          <w:rFonts w:eastAsia="黑体"/>
          <w:b/>
          <w:bCs/>
          <w:sz w:val="24"/>
          <w:szCs w:val="15"/>
        </w:rPr>
      </w:pPr>
    </w:p>
    <w:p w:rsidR="00214EA1" w:rsidRDefault="00214EA1" w:rsidP="00214EA1">
      <w:pPr>
        <w:spacing w:line="0" w:lineRule="atLeast"/>
        <w:rPr>
          <w:rFonts w:eastAsia="黑体"/>
          <w:b/>
          <w:bCs/>
          <w:sz w:val="24"/>
          <w:szCs w:val="15"/>
        </w:rPr>
      </w:pPr>
    </w:p>
    <w:p w:rsidR="00214EA1" w:rsidRDefault="00214EA1" w:rsidP="00214EA1">
      <w:pPr>
        <w:spacing w:line="0" w:lineRule="atLeast"/>
        <w:jc w:val="center"/>
        <w:rPr>
          <w:rFonts w:eastAsia="黑体"/>
          <w:b/>
          <w:bCs/>
          <w:sz w:val="24"/>
          <w:szCs w:val="15"/>
        </w:rPr>
      </w:pPr>
    </w:p>
    <w:p w:rsidR="00214EA1" w:rsidRDefault="00214EA1" w:rsidP="00214EA1">
      <w:pPr>
        <w:spacing w:line="0" w:lineRule="atLeast"/>
        <w:jc w:val="center"/>
        <w:rPr>
          <w:rFonts w:eastAsia="黑体"/>
          <w:b/>
          <w:bCs/>
          <w:sz w:val="24"/>
          <w:szCs w:val="15"/>
        </w:rPr>
      </w:pPr>
    </w:p>
    <w:p w:rsidR="00214EA1" w:rsidRDefault="00214EA1" w:rsidP="00214EA1">
      <w:pPr>
        <w:spacing w:line="0" w:lineRule="atLeast"/>
        <w:jc w:val="center"/>
        <w:rPr>
          <w:rFonts w:eastAsia="黑体"/>
          <w:b/>
          <w:bCs/>
          <w:sz w:val="24"/>
          <w:szCs w:val="15"/>
        </w:rPr>
      </w:pPr>
      <w:r>
        <w:rPr>
          <w:rFonts w:eastAsia="黑体"/>
          <w:b/>
          <w:bCs/>
          <w:sz w:val="24"/>
          <w:szCs w:val="15"/>
        </w:rPr>
        <w:t>理财产品销售协议书</w:t>
      </w:r>
    </w:p>
    <w:p w:rsidR="00214EA1" w:rsidRDefault="00214EA1" w:rsidP="00214EA1">
      <w:pPr>
        <w:tabs>
          <w:tab w:val="left" w:pos="0"/>
        </w:tabs>
        <w:jc w:val="center"/>
      </w:pPr>
    </w:p>
    <w:p w:rsidR="00214EA1" w:rsidRDefault="00214EA1" w:rsidP="00214EA1">
      <w:pPr>
        <w:tabs>
          <w:tab w:val="left" w:pos="0"/>
        </w:tabs>
        <w:jc w:val="center"/>
      </w:pPr>
    </w:p>
    <w:p w:rsidR="00214EA1" w:rsidRDefault="00214EA1" w:rsidP="00214EA1">
      <w:pPr>
        <w:tabs>
          <w:tab w:val="left" w:pos="0"/>
        </w:tabs>
        <w:jc w:val="center"/>
      </w:pPr>
    </w:p>
    <w:p w:rsidR="00214EA1" w:rsidRDefault="00214EA1" w:rsidP="00214EA1">
      <w:pPr>
        <w:tabs>
          <w:tab w:val="left" w:pos="0"/>
        </w:tabs>
        <w:jc w:val="center"/>
      </w:pPr>
    </w:p>
    <w:p w:rsidR="00214EA1" w:rsidRDefault="00214EA1" w:rsidP="00214EA1">
      <w:pPr>
        <w:tabs>
          <w:tab w:val="left" w:pos="0"/>
        </w:tabs>
        <w:jc w:val="center"/>
      </w:pPr>
    </w:p>
    <w:p w:rsidR="00214EA1" w:rsidRDefault="00214EA1" w:rsidP="00214EA1">
      <w:pPr>
        <w:tabs>
          <w:tab w:val="left" w:pos="0"/>
        </w:tabs>
        <w:jc w:val="center"/>
      </w:pPr>
    </w:p>
    <w:p w:rsidR="00214EA1" w:rsidRDefault="00214EA1" w:rsidP="00214EA1">
      <w:pPr>
        <w:tabs>
          <w:tab w:val="left" w:pos="0"/>
        </w:tabs>
        <w:jc w:val="center"/>
      </w:pPr>
    </w:p>
    <w:p w:rsidR="00214EA1" w:rsidRDefault="00214EA1" w:rsidP="00214EA1">
      <w:pPr>
        <w:tabs>
          <w:tab w:val="left" w:pos="0"/>
        </w:tabs>
        <w:jc w:val="center"/>
      </w:pPr>
    </w:p>
    <w:p w:rsidR="00214EA1" w:rsidRDefault="00214EA1" w:rsidP="00214EA1">
      <w:pPr>
        <w:tabs>
          <w:tab w:val="left" w:pos="0"/>
        </w:tabs>
        <w:jc w:val="center"/>
      </w:pPr>
      <w:r>
        <w:t>编制单位：</w:t>
      </w:r>
      <w:r>
        <w:rPr>
          <w:u w:val="single"/>
        </w:rPr>
        <w:t>南银理财有限责任公司</w:t>
      </w:r>
    </w:p>
    <w:p w:rsidR="00214EA1" w:rsidRDefault="00214EA1" w:rsidP="00214EA1">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214EA1" w:rsidRDefault="00214EA1" w:rsidP="00214EA1">
      <w:pPr>
        <w:adjustRightInd w:val="0"/>
        <w:snapToGrid w:val="0"/>
        <w:spacing w:line="0" w:lineRule="atLeast"/>
        <w:rPr>
          <w:b/>
          <w:bCs/>
        </w:rPr>
      </w:pPr>
      <w:r>
        <w:rPr>
          <w:b/>
          <w:bCs/>
        </w:rPr>
        <w:lastRenderedPageBreak/>
        <w:t>风险提示：</w:t>
      </w:r>
    </w:p>
    <w:p w:rsidR="00214EA1" w:rsidRDefault="00214EA1" w:rsidP="00214EA1">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214EA1" w:rsidRDefault="00214EA1" w:rsidP="00214EA1">
      <w:pPr>
        <w:tabs>
          <w:tab w:val="left" w:pos="7920"/>
          <w:tab w:val="left" w:pos="8100"/>
        </w:tabs>
        <w:spacing w:line="0" w:lineRule="atLeast"/>
        <w:rPr>
          <w:b/>
          <w:bCs/>
        </w:rPr>
      </w:pPr>
    </w:p>
    <w:p w:rsidR="00214EA1" w:rsidRDefault="00214EA1" w:rsidP="00214EA1">
      <w:pPr>
        <w:spacing w:line="0" w:lineRule="atLeast"/>
        <w:jc w:val="center"/>
        <w:rPr>
          <w:rFonts w:eastAsia="黑体"/>
          <w:b/>
          <w:bCs/>
          <w:sz w:val="24"/>
          <w:szCs w:val="15"/>
        </w:rPr>
      </w:pPr>
    </w:p>
    <w:p w:rsidR="00214EA1" w:rsidRDefault="00214EA1" w:rsidP="00214EA1">
      <w:pPr>
        <w:spacing w:line="0" w:lineRule="atLeast"/>
        <w:jc w:val="center"/>
        <w:rPr>
          <w:rFonts w:eastAsia="黑体"/>
          <w:b/>
          <w:bCs/>
          <w:sz w:val="24"/>
          <w:szCs w:val="15"/>
        </w:rPr>
      </w:pPr>
      <w:r>
        <w:rPr>
          <w:rFonts w:eastAsia="黑体"/>
          <w:b/>
          <w:bCs/>
          <w:sz w:val="24"/>
          <w:szCs w:val="15"/>
        </w:rPr>
        <w:t>理财产品销售协议书</w:t>
      </w:r>
    </w:p>
    <w:p w:rsidR="00214EA1" w:rsidRDefault="00214EA1" w:rsidP="00214EA1">
      <w:pPr>
        <w:spacing w:line="200" w:lineRule="exact"/>
        <w:ind w:firstLineChars="200" w:firstLine="300"/>
        <w:rPr>
          <w:rFonts w:eastAsia="方正细黑一简体"/>
          <w:sz w:val="15"/>
          <w:szCs w:val="15"/>
        </w:rPr>
      </w:pPr>
    </w:p>
    <w:p w:rsidR="00214EA1" w:rsidRDefault="00214EA1" w:rsidP="00214EA1">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214EA1" w:rsidRDefault="00214EA1" w:rsidP="00214EA1">
      <w:pPr>
        <w:numPr>
          <w:ilvl w:val="0"/>
          <w:numId w:val="6"/>
        </w:numPr>
        <w:spacing w:line="200" w:lineRule="exact"/>
        <w:ind w:firstLineChars="200" w:firstLine="341"/>
        <w:rPr>
          <w:b/>
          <w:bCs/>
          <w:spacing w:val="10"/>
          <w:sz w:val="15"/>
          <w:szCs w:val="15"/>
        </w:rPr>
      </w:pPr>
      <w:r>
        <w:rPr>
          <w:b/>
          <w:bCs/>
          <w:spacing w:val="10"/>
          <w:sz w:val="15"/>
          <w:szCs w:val="15"/>
        </w:rPr>
        <w:t>名词释义</w:t>
      </w:r>
    </w:p>
    <w:p w:rsidR="00214EA1" w:rsidRDefault="00214EA1" w:rsidP="00214EA1">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214EA1" w:rsidRDefault="00214EA1" w:rsidP="00214EA1">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214EA1" w:rsidRDefault="00214EA1" w:rsidP="00214EA1">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214EA1" w:rsidRDefault="00214EA1" w:rsidP="00214EA1">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214EA1" w:rsidRDefault="00214EA1" w:rsidP="00214EA1">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214EA1" w:rsidRDefault="00214EA1" w:rsidP="00214EA1">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214EA1" w:rsidRDefault="00214EA1" w:rsidP="00214EA1">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214EA1" w:rsidRDefault="00214EA1" w:rsidP="00214EA1">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214EA1" w:rsidRDefault="00214EA1" w:rsidP="00214EA1">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214EA1" w:rsidRDefault="00214EA1" w:rsidP="00214EA1">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214EA1" w:rsidRDefault="00214EA1" w:rsidP="00214EA1">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214EA1" w:rsidRDefault="00214EA1" w:rsidP="00214EA1">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214EA1" w:rsidRDefault="00214EA1" w:rsidP="00214EA1">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214EA1" w:rsidRDefault="00214EA1" w:rsidP="00214EA1">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214EA1" w:rsidRDefault="00214EA1" w:rsidP="00214EA1">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214EA1" w:rsidRDefault="00214EA1" w:rsidP="00214EA1">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214EA1" w:rsidRDefault="00214EA1" w:rsidP="00214EA1">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214EA1" w:rsidRDefault="00214EA1" w:rsidP="00214EA1">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214EA1" w:rsidRDefault="00214EA1" w:rsidP="00214EA1">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214EA1" w:rsidRDefault="00214EA1" w:rsidP="00214EA1">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214EA1" w:rsidRDefault="00214EA1" w:rsidP="00214EA1">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214EA1" w:rsidRDefault="00214EA1" w:rsidP="00214EA1">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214EA1" w:rsidRDefault="00214EA1" w:rsidP="00214EA1">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214EA1" w:rsidRDefault="00214EA1" w:rsidP="00214EA1">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214EA1" w:rsidRDefault="00214EA1" w:rsidP="00214EA1">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214EA1" w:rsidRDefault="00214EA1" w:rsidP="00214EA1">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214EA1" w:rsidRDefault="00214EA1" w:rsidP="00214EA1">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214EA1" w:rsidRDefault="00214EA1" w:rsidP="00214EA1">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214EA1" w:rsidRDefault="00214EA1" w:rsidP="00214EA1">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214EA1" w:rsidRDefault="00214EA1" w:rsidP="00214EA1">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214EA1" w:rsidRDefault="00214EA1" w:rsidP="00214EA1">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214EA1" w:rsidRDefault="00214EA1" w:rsidP="00214EA1">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214EA1" w:rsidRDefault="00214EA1" w:rsidP="00214EA1">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214EA1" w:rsidRDefault="00214EA1" w:rsidP="00214EA1">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214EA1" w:rsidRDefault="00214EA1" w:rsidP="00214EA1">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214EA1" w:rsidRDefault="00214EA1" w:rsidP="00214EA1">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214EA1" w:rsidRDefault="00214EA1" w:rsidP="00214EA1">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214EA1" w:rsidRDefault="00214EA1" w:rsidP="00214EA1">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214EA1" w:rsidRDefault="00214EA1" w:rsidP="00214EA1">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214EA1" w:rsidRDefault="00214EA1" w:rsidP="00214EA1">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214EA1" w:rsidRDefault="00214EA1" w:rsidP="00214EA1">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214EA1" w:rsidRDefault="00214EA1" w:rsidP="00214EA1">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214EA1" w:rsidRDefault="00214EA1" w:rsidP="00214EA1">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214EA1" w:rsidRDefault="00214EA1" w:rsidP="00214EA1">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214EA1" w:rsidRDefault="00214EA1" w:rsidP="00214EA1">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214EA1" w:rsidRDefault="00214EA1" w:rsidP="00214EA1">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214EA1" w:rsidRDefault="00214EA1" w:rsidP="00214EA1">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214EA1" w:rsidRDefault="00214EA1" w:rsidP="00214EA1">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214EA1" w:rsidRDefault="00214EA1" w:rsidP="00214EA1">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214EA1" w:rsidRDefault="00214EA1" w:rsidP="00214EA1">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214EA1" w:rsidRDefault="00214EA1" w:rsidP="00214EA1">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214EA1" w:rsidRDefault="00214EA1" w:rsidP="00214EA1">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214EA1" w:rsidRDefault="00214EA1" w:rsidP="00214EA1">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214EA1" w:rsidRDefault="00214EA1" w:rsidP="00214EA1">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214EA1" w:rsidRDefault="00214EA1" w:rsidP="00214EA1">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214EA1" w:rsidRDefault="00214EA1" w:rsidP="00214EA1">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214EA1" w:rsidRDefault="00214EA1" w:rsidP="00214EA1">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214EA1" w:rsidRDefault="00214EA1" w:rsidP="00214EA1">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214EA1" w:rsidRDefault="00214EA1" w:rsidP="00214EA1">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214EA1" w:rsidRDefault="00214EA1" w:rsidP="00214EA1">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214EA1" w:rsidRDefault="00214EA1" w:rsidP="00214EA1">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214EA1" w:rsidRDefault="00214EA1" w:rsidP="00214EA1">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214EA1" w:rsidRDefault="00214EA1" w:rsidP="00214EA1">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214EA1" w:rsidRDefault="00214EA1" w:rsidP="00214EA1">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214EA1" w:rsidRDefault="00214EA1" w:rsidP="00214EA1">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214EA1" w:rsidRDefault="00214EA1" w:rsidP="00214EA1">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214EA1" w:rsidRDefault="00214EA1" w:rsidP="00214EA1">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214EA1" w:rsidRDefault="00214EA1" w:rsidP="00214EA1">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214EA1" w:rsidRDefault="00214EA1" w:rsidP="00214EA1">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214EA1" w:rsidRDefault="00214EA1" w:rsidP="00214EA1">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214EA1" w:rsidRDefault="00214EA1" w:rsidP="00214EA1">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214EA1" w:rsidRDefault="00214EA1" w:rsidP="00214EA1">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214EA1" w:rsidRDefault="00214EA1" w:rsidP="00214EA1">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214EA1" w:rsidRDefault="00214EA1" w:rsidP="00214EA1">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214EA1" w:rsidRDefault="00214EA1" w:rsidP="00214EA1">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214EA1" w:rsidRDefault="00214EA1" w:rsidP="00214EA1">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214EA1" w:rsidRDefault="00214EA1" w:rsidP="00214EA1">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214EA1" w:rsidRDefault="00214EA1" w:rsidP="00214EA1">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214EA1" w:rsidRDefault="00214EA1" w:rsidP="00214EA1">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214EA1" w:rsidRDefault="00214EA1" w:rsidP="00214EA1">
      <w:pPr>
        <w:spacing w:line="200" w:lineRule="exact"/>
        <w:ind w:firstLineChars="200" w:firstLine="341"/>
        <w:rPr>
          <w:b/>
          <w:spacing w:val="10"/>
          <w:sz w:val="15"/>
          <w:szCs w:val="15"/>
        </w:rPr>
      </w:pPr>
      <w:r>
        <w:rPr>
          <w:rFonts w:hint="eastAsia"/>
          <w:b/>
          <w:spacing w:val="10"/>
          <w:sz w:val="15"/>
          <w:szCs w:val="15"/>
        </w:rPr>
        <w:t xml:space="preserve">7.产品资产的清算 </w:t>
      </w:r>
    </w:p>
    <w:p w:rsidR="00214EA1" w:rsidRDefault="00214EA1" w:rsidP="00214EA1">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214EA1" w:rsidRDefault="00214EA1" w:rsidP="00214EA1">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214EA1" w:rsidRDefault="00214EA1" w:rsidP="00214EA1">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214EA1" w:rsidRDefault="00214EA1" w:rsidP="00214EA1">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214EA1" w:rsidRDefault="00214EA1" w:rsidP="00214EA1">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214EA1" w:rsidRDefault="00214EA1" w:rsidP="00214EA1">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214EA1" w:rsidRPr="00996FE5" w:rsidRDefault="00214EA1" w:rsidP="00214EA1">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214EA1" w:rsidRPr="00996FE5" w:rsidRDefault="00214EA1" w:rsidP="00214EA1">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214EA1" w:rsidRPr="00996FE5" w:rsidRDefault="00214EA1" w:rsidP="00214EA1">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214EA1" w:rsidRPr="00996FE5" w:rsidRDefault="00214EA1" w:rsidP="00214EA1">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214EA1" w:rsidRPr="00996FE5" w:rsidRDefault="00214EA1" w:rsidP="00214EA1">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214EA1" w:rsidRDefault="00214EA1" w:rsidP="00214EA1">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214EA1" w:rsidRDefault="00214EA1" w:rsidP="00214EA1">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214EA1" w:rsidRDefault="00214EA1" w:rsidP="00214EA1">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214EA1" w:rsidRDefault="00214EA1" w:rsidP="00214EA1">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214EA1" w:rsidRDefault="00214EA1" w:rsidP="00214EA1">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214EA1" w:rsidRDefault="00214EA1" w:rsidP="00214EA1">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214EA1" w:rsidRDefault="00214EA1" w:rsidP="00214EA1">
      <w:pPr>
        <w:numPr>
          <w:ilvl w:val="0"/>
          <w:numId w:val="12"/>
        </w:numPr>
        <w:spacing w:line="200" w:lineRule="exact"/>
        <w:ind w:firstLineChars="200" w:firstLine="340"/>
        <w:rPr>
          <w:spacing w:val="10"/>
          <w:sz w:val="15"/>
          <w:szCs w:val="15"/>
        </w:rPr>
      </w:pPr>
      <w:r>
        <w:rPr>
          <w:bCs/>
          <w:spacing w:val="10"/>
          <w:sz w:val="15"/>
          <w:szCs w:val="15"/>
        </w:rPr>
        <w:t>弃权</w:t>
      </w:r>
    </w:p>
    <w:p w:rsidR="00214EA1" w:rsidRDefault="00214EA1" w:rsidP="00214EA1">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214EA1" w:rsidRDefault="00214EA1" w:rsidP="00214EA1">
      <w:pPr>
        <w:numPr>
          <w:ilvl w:val="0"/>
          <w:numId w:val="12"/>
        </w:numPr>
        <w:spacing w:line="200" w:lineRule="exact"/>
        <w:ind w:firstLineChars="200" w:firstLine="340"/>
        <w:rPr>
          <w:spacing w:val="10"/>
          <w:sz w:val="15"/>
          <w:szCs w:val="15"/>
        </w:rPr>
      </w:pPr>
      <w:r>
        <w:rPr>
          <w:spacing w:val="10"/>
          <w:sz w:val="15"/>
          <w:szCs w:val="15"/>
        </w:rPr>
        <w:t>可分割性</w:t>
      </w:r>
    </w:p>
    <w:p w:rsidR="00214EA1" w:rsidRDefault="00214EA1" w:rsidP="00214EA1">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214EA1" w:rsidRDefault="00214EA1" w:rsidP="00214EA1">
      <w:pPr>
        <w:numPr>
          <w:ilvl w:val="0"/>
          <w:numId w:val="12"/>
        </w:numPr>
        <w:spacing w:line="200" w:lineRule="exact"/>
        <w:ind w:firstLineChars="200" w:firstLine="340"/>
        <w:rPr>
          <w:spacing w:val="10"/>
          <w:sz w:val="15"/>
          <w:szCs w:val="15"/>
        </w:rPr>
      </w:pPr>
      <w:r>
        <w:rPr>
          <w:spacing w:val="10"/>
          <w:sz w:val="15"/>
          <w:szCs w:val="15"/>
        </w:rPr>
        <w:t>税收条款</w:t>
      </w:r>
    </w:p>
    <w:p w:rsidR="00214EA1" w:rsidRDefault="00214EA1" w:rsidP="00214EA1">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214EA1" w:rsidRDefault="00214EA1" w:rsidP="00214EA1">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214EA1" w:rsidRDefault="00214EA1" w:rsidP="00214EA1">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214EA1" w:rsidRDefault="00214EA1" w:rsidP="00214EA1">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214EA1" w:rsidRDefault="00214EA1" w:rsidP="00214EA1">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214EA1" w:rsidRDefault="00214EA1" w:rsidP="00214EA1">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214EA1" w:rsidRDefault="00214EA1" w:rsidP="00214EA1">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214EA1" w:rsidRDefault="00214EA1" w:rsidP="00214EA1">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214EA1" w:rsidRDefault="00214EA1" w:rsidP="00214EA1">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214EA1" w:rsidRDefault="00214EA1" w:rsidP="00214EA1">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214EA1" w:rsidRDefault="00214EA1" w:rsidP="00214EA1">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214EA1" w:rsidRDefault="00214EA1" w:rsidP="00214EA1">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214EA1" w:rsidRDefault="00214EA1" w:rsidP="00214EA1">
      <w:pPr>
        <w:spacing w:line="200" w:lineRule="exact"/>
        <w:ind w:firstLineChars="200" w:firstLine="340"/>
        <w:rPr>
          <w:spacing w:val="10"/>
          <w:sz w:val="15"/>
          <w:szCs w:val="15"/>
        </w:rPr>
      </w:pPr>
    </w:p>
    <w:p w:rsidR="00214EA1" w:rsidRDefault="00214EA1" w:rsidP="00214EA1">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214EA1" w:rsidTr="00C0608D">
        <w:trPr>
          <w:jc w:val="center"/>
        </w:trPr>
        <w:tc>
          <w:tcPr>
            <w:tcW w:w="4812" w:type="dxa"/>
          </w:tcPr>
          <w:p w:rsidR="00214EA1" w:rsidRDefault="00214EA1" w:rsidP="00C0608D">
            <w:pPr>
              <w:spacing w:line="200" w:lineRule="exact"/>
              <w:rPr>
                <w:spacing w:val="10"/>
                <w:sz w:val="15"/>
                <w:szCs w:val="15"/>
              </w:rPr>
            </w:pPr>
            <w:r>
              <w:rPr>
                <w:spacing w:val="10"/>
                <w:sz w:val="15"/>
                <w:szCs w:val="15"/>
              </w:rPr>
              <w:t>个人投资者（如适用）：</w:t>
            </w:r>
          </w:p>
        </w:tc>
        <w:tc>
          <w:tcPr>
            <w:tcW w:w="4713" w:type="dxa"/>
          </w:tcPr>
          <w:p w:rsidR="00214EA1" w:rsidRDefault="00214EA1" w:rsidP="00C0608D">
            <w:pPr>
              <w:spacing w:line="200" w:lineRule="exact"/>
              <w:rPr>
                <w:spacing w:val="10"/>
                <w:sz w:val="15"/>
                <w:szCs w:val="15"/>
              </w:rPr>
            </w:pPr>
            <w:r>
              <w:rPr>
                <w:spacing w:val="10"/>
                <w:sz w:val="15"/>
                <w:szCs w:val="15"/>
              </w:rPr>
              <w:t>机构投资者（如适用）：</w:t>
            </w:r>
          </w:p>
        </w:tc>
      </w:tr>
      <w:tr w:rsidR="00214EA1" w:rsidTr="00C0608D">
        <w:trPr>
          <w:jc w:val="center"/>
        </w:trPr>
        <w:tc>
          <w:tcPr>
            <w:tcW w:w="4812" w:type="dxa"/>
          </w:tcPr>
          <w:p w:rsidR="00214EA1" w:rsidRDefault="00214EA1" w:rsidP="00C0608D">
            <w:pPr>
              <w:spacing w:line="200" w:lineRule="exact"/>
              <w:ind w:firstLineChars="200" w:firstLine="340"/>
              <w:rPr>
                <w:spacing w:val="10"/>
                <w:sz w:val="15"/>
                <w:szCs w:val="15"/>
              </w:rPr>
            </w:pPr>
          </w:p>
          <w:p w:rsidR="00214EA1" w:rsidRDefault="00214EA1" w:rsidP="00C0608D">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214EA1" w:rsidRDefault="00214EA1" w:rsidP="00C0608D">
            <w:pPr>
              <w:spacing w:line="200" w:lineRule="exact"/>
              <w:ind w:firstLineChars="400" w:firstLine="680"/>
              <w:rPr>
                <w:spacing w:val="10"/>
                <w:sz w:val="15"/>
                <w:szCs w:val="15"/>
              </w:rPr>
            </w:pPr>
          </w:p>
          <w:p w:rsidR="00214EA1" w:rsidRDefault="00214EA1" w:rsidP="00C0608D">
            <w:pPr>
              <w:spacing w:line="200" w:lineRule="exact"/>
              <w:ind w:firstLineChars="500" w:firstLine="850"/>
              <w:rPr>
                <w:spacing w:val="10"/>
                <w:sz w:val="15"/>
                <w:szCs w:val="15"/>
              </w:rPr>
            </w:pPr>
          </w:p>
          <w:p w:rsidR="00214EA1" w:rsidRDefault="00214EA1" w:rsidP="00C0608D">
            <w:pPr>
              <w:spacing w:line="200" w:lineRule="exact"/>
              <w:ind w:firstLineChars="500" w:firstLine="850"/>
              <w:rPr>
                <w:spacing w:val="10"/>
                <w:sz w:val="15"/>
                <w:szCs w:val="15"/>
              </w:rPr>
            </w:pPr>
            <w:r>
              <w:rPr>
                <w:spacing w:val="10"/>
                <w:sz w:val="15"/>
                <w:szCs w:val="15"/>
              </w:rPr>
              <w:t>年月日</w:t>
            </w:r>
          </w:p>
        </w:tc>
        <w:tc>
          <w:tcPr>
            <w:tcW w:w="4713" w:type="dxa"/>
          </w:tcPr>
          <w:p w:rsidR="00214EA1" w:rsidRDefault="00214EA1" w:rsidP="00C0608D">
            <w:pPr>
              <w:spacing w:line="200" w:lineRule="exact"/>
              <w:ind w:firstLineChars="200" w:firstLine="340"/>
              <w:rPr>
                <w:spacing w:val="10"/>
                <w:sz w:val="15"/>
                <w:szCs w:val="15"/>
              </w:rPr>
            </w:pPr>
          </w:p>
          <w:p w:rsidR="00214EA1" w:rsidRDefault="00214EA1" w:rsidP="00C0608D">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214EA1" w:rsidRDefault="00214EA1" w:rsidP="00C0608D">
            <w:pPr>
              <w:spacing w:line="200" w:lineRule="exact"/>
              <w:rPr>
                <w:spacing w:val="10"/>
                <w:sz w:val="15"/>
                <w:szCs w:val="15"/>
              </w:rPr>
            </w:pPr>
          </w:p>
          <w:p w:rsidR="00214EA1" w:rsidRDefault="00214EA1" w:rsidP="00C0608D">
            <w:pPr>
              <w:spacing w:line="200" w:lineRule="exact"/>
              <w:rPr>
                <w:spacing w:val="10"/>
                <w:sz w:val="15"/>
                <w:szCs w:val="15"/>
              </w:rPr>
            </w:pPr>
          </w:p>
          <w:p w:rsidR="00214EA1" w:rsidRDefault="00214EA1" w:rsidP="00C0608D">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214EA1" w:rsidRDefault="00214EA1" w:rsidP="00C0608D">
            <w:pPr>
              <w:spacing w:line="200" w:lineRule="exact"/>
              <w:ind w:firstLineChars="400" w:firstLine="680"/>
              <w:rPr>
                <w:spacing w:val="10"/>
                <w:sz w:val="15"/>
                <w:szCs w:val="15"/>
              </w:rPr>
            </w:pPr>
          </w:p>
          <w:p w:rsidR="00214EA1" w:rsidRDefault="00214EA1" w:rsidP="00C0608D">
            <w:pPr>
              <w:spacing w:line="200" w:lineRule="exact"/>
              <w:ind w:firstLineChars="400" w:firstLine="680"/>
              <w:rPr>
                <w:spacing w:val="10"/>
                <w:sz w:val="15"/>
                <w:szCs w:val="15"/>
              </w:rPr>
            </w:pPr>
            <w:r>
              <w:rPr>
                <w:spacing w:val="10"/>
                <w:sz w:val="15"/>
                <w:szCs w:val="15"/>
              </w:rPr>
              <w:t>年月日</w:t>
            </w:r>
          </w:p>
        </w:tc>
      </w:tr>
    </w:tbl>
    <w:p w:rsidR="00214EA1" w:rsidRDefault="00214EA1" w:rsidP="00214EA1">
      <w:pPr>
        <w:spacing w:line="200" w:lineRule="exact"/>
        <w:rPr>
          <w:spacing w:val="10"/>
          <w:sz w:val="15"/>
          <w:szCs w:val="15"/>
        </w:rPr>
      </w:pPr>
    </w:p>
    <w:p w:rsidR="00214EA1" w:rsidRDefault="00214EA1" w:rsidP="00214EA1">
      <w:pPr>
        <w:pStyle w:val="12"/>
        <w:spacing w:line="360" w:lineRule="auto"/>
        <w:ind w:firstLineChars="0" w:firstLine="0"/>
        <w:jc w:val="center"/>
        <w:sectPr w:rsidR="00214EA1">
          <w:headerReference w:type="default" r:id="rId7"/>
          <w:footerReference w:type="default" r:id="rId8"/>
          <w:pgSz w:w="11906" w:h="16838"/>
          <w:pgMar w:top="720" w:right="720" w:bottom="720" w:left="720" w:header="851" w:footer="992" w:gutter="0"/>
          <w:cols w:space="720"/>
          <w:docGrid w:type="lines" w:linePitch="312"/>
        </w:sectPr>
      </w:pPr>
    </w:p>
    <w:p w:rsidR="00214EA1" w:rsidRDefault="00214EA1" w:rsidP="00214EA1">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214EA1" w:rsidRDefault="00214EA1" w:rsidP="00214EA1">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214EA1" w:rsidRDefault="00214EA1" w:rsidP="00214EA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214EA1" w:rsidRDefault="00214EA1" w:rsidP="00214EA1">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214EA1" w:rsidRPr="002C6027" w:rsidRDefault="00214EA1" w:rsidP="00214EA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214EA1" w:rsidRDefault="00214EA1" w:rsidP="00214EA1">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214EA1" w:rsidRDefault="00214EA1" w:rsidP="00214EA1">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214EA1" w:rsidRDefault="00214EA1" w:rsidP="00214EA1">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214EA1" w:rsidRDefault="00214EA1" w:rsidP="00214EA1">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214EA1" w:rsidRDefault="00214EA1" w:rsidP="00214EA1">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214EA1" w:rsidRDefault="00214EA1" w:rsidP="00214EA1">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214EA1" w:rsidRDefault="00214EA1" w:rsidP="00214EA1">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214EA1" w:rsidRDefault="00214EA1" w:rsidP="00214EA1">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214EA1" w:rsidRDefault="00214EA1" w:rsidP="00214EA1">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214EA1" w:rsidRDefault="00214EA1" w:rsidP="00214EA1">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214EA1" w:rsidRDefault="00214EA1" w:rsidP="00214EA1">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214EA1" w:rsidRDefault="00214EA1" w:rsidP="00214EA1">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214EA1" w:rsidRDefault="00214EA1" w:rsidP="00214EA1">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214EA1" w:rsidRDefault="00214EA1" w:rsidP="00214EA1">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214EA1" w:rsidRDefault="00214EA1" w:rsidP="00214EA1">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214EA1" w:rsidRDefault="00214EA1" w:rsidP="00214EA1">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214EA1" w:rsidRDefault="00214EA1" w:rsidP="00214EA1">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214EA1" w:rsidRDefault="00214EA1" w:rsidP="00214EA1">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214EA1" w:rsidRDefault="00214EA1" w:rsidP="00214EA1">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214EA1" w:rsidRDefault="00214EA1" w:rsidP="00214EA1">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214EA1" w:rsidRDefault="00214EA1" w:rsidP="00214EA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214EA1" w:rsidRDefault="00214EA1" w:rsidP="00214EA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214EA1" w:rsidRDefault="00214EA1" w:rsidP="00214EA1">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214EA1" w:rsidRDefault="00214EA1" w:rsidP="00214EA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214EA1" w:rsidRDefault="00214EA1" w:rsidP="00214EA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214EA1" w:rsidRDefault="00214EA1" w:rsidP="00214EA1">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214EA1" w:rsidRDefault="00214EA1" w:rsidP="00214EA1">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214EA1" w:rsidRDefault="00214EA1" w:rsidP="00214EA1">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214EA1" w:rsidRDefault="00214EA1" w:rsidP="00214EA1">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214EA1" w:rsidRDefault="00214EA1" w:rsidP="00214EA1">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214EA1" w:rsidRPr="00832DA9" w:rsidRDefault="00214EA1" w:rsidP="00214EA1">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214EA1" w:rsidRPr="00832DA9" w:rsidRDefault="00214EA1" w:rsidP="00214EA1">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214EA1" w:rsidRPr="00832DA9" w:rsidRDefault="00214EA1" w:rsidP="00214EA1">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214EA1" w:rsidRPr="00832DA9" w:rsidRDefault="00214EA1" w:rsidP="00214EA1">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214EA1" w:rsidRPr="00832DA9" w:rsidRDefault="00214EA1" w:rsidP="00214EA1">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214EA1" w:rsidRDefault="00214EA1" w:rsidP="00214EA1">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214EA1" w:rsidRDefault="00214EA1" w:rsidP="00214EA1">
      <w:pPr>
        <w:pStyle w:val="12"/>
        <w:spacing w:line="360" w:lineRule="auto"/>
        <w:ind w:firstLine="400"/>
        <w:rPr>
          <w:rFonts w:ascii="宋体" w:hAnsi="宋体" w:cs="宋体"/>
          <w:sz w:val="20"/>
          <w:szCs w:val="21"/>
        </w:rPr>
      </w:pPr>
    </w:p>
    <w:p w:rsidR="00214EA1" w:rsidRDefault="00214EA1" w:rsidP="00214EA1">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214EA1" w:rsidRDefault="00214EA1" w:rsidP="00214EA1">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214EA1" w:rsidRDefault="00214EA1" w:rsidP="00214EA1">
      <w:pPr>
        <w:pStyle w:val="12"/>
        <w:spacing w:line="360" w:lineRule="auto"/>
        <w:ind w:firstLine="400"/>
        <w:rPr>
          <w:rFonts w:ascii="宋体" w:hAnsi="宋体" w:cs="宋体"/>
          <w:sz w:val="20"/>
          <w:szCs w:val="21"/>
        </w:rPr>
      </w:pPr>
    </w:p>
    <w:p w:rsidR="00214EA1" w:rsidRDefault="00214EA1" w:rsidP="00214EA1">
      <w:pPr>
        <w:spacing w:line="360" w:lineRule="auto"/>
        <w:rPr>
          <w:rStyle w:val="fontstyle01"/>
          <w:rFonts w:hint="default"/>
          <w:sz w:val="20"/>
        </w:rPr>
      </w:pPr>
      <w:r>
        <w:rPr>
          <w:rStyle w:val="fontstyle01"/>
          <w:rFonts w:hint="default"/>
          <w:sz w:val="20"/>
        </w:rPr>
        <w:t>个人投资者（如适用）：                   机构投资者（如适用）：</w:t>
      </w:r>
    </w:p>
    <w:p w:rsidR="00214EA1" w:rsidRDefault="00214EA1" w:rsidP="00214EA1">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214EA1" w:rsidRDefault="00214EA1" w:rsidP="00214EA1">
      <w:pPr>
        <w:spacing w:line="360" w:lineRule="auto"/>
        <w:rPr>
          <w:rStyle w:val="fontstyle01"/>
          <w:rFonts w:hint="default"/>
          <w:sz w:val="20"/>
        </w:rPr>
      </w:pPr>
      <w:r>
        <w:rPr>
          <w:rStyle w:val="fontstyle01"/>
          <w:rFonts w:hint="default"/>
          <w:sz w:val="20"/>
        </w:rPr>
        <w:t xml:space="preserve">   年  月  日                           法定代表人或授权代理人：（签名或盖章）</w:t>
      </w:r>
    </w:p>
    <w:p w:rsidR="00214EA1" w:rsidRDefault="00214EA1" w:rsidP="00214EA1">
      <w:pPr>
        <w:widowControl/>
        <w:jc w:val="left"/>
      </w:pPr>
      <w:r>
        <w:rPr>
          <w:rStyle w:val="fontstyle01"/>
          <w:rFonts w:hint="default"/>
          <w:sz w:val="20"/>
        </w:rPr>
        <w:t xml:space="preserve">                                            年    月   日</w:t>
      </w:r>
    </w:p>
    <w:p w:rsidR="00214EA1" w:rsidRDefault="00214EA1" w:rsidP="00214EA1">
      <w:pPr>
        <w:pStyle w:val="a8"/>
        <w:ind w:firstLineChars="0" w:firstLine="0"/>
        <w:rPr>
          <w:b/>
          <w:kern w:val="0"/>
          <w:sz w:val="15"/>
          <w:szCs w:val="11"/>
        </w:rPr>
      </w:pPr>
    </w:p>
    <w:p w:rsidR="00214EA1" w:rsidRDefault="00214EA1" w:rsidP="00214EA1">
      <w:pPr>
        <w:pStyle w:val="a8"/>
        <w:ind w:firstLine="301"/>
        <w:rPr>
          <w:rFonts w:ascii="宋体"/>
          <w:b/>
          <w:bCs/>
          <w:color w:val="3D3D3D"/>
          <w:kern w:val="0"/>
          <w:sz w:val="15"/>
          <w:szCs w:val="15"/>
        </w:rPr>
      </w:pPr>
      <w:bookmarkStart w:id="0" w:name="_GoBack"/>
      <w:bookmarkEnd w:id="0"/>
    </w:p>
    <w:p w:rsidR="00214EA1" w:rsidRDefault="00214EA1" w:rsidP="00214EA1"/>
    <w:p w:rsidR="00214EA1" w:rsidRPr="00214EA1" w:rsidRDefault="00214EA1" w:rsidP="00214EA1">
      <w:pPr>
        <w:rPr>
          <w:rFonts w:hint="eastAsia"/>
        </w:rPr>
      </w:pPr>
    </w:p>
    <w:sectPr w:rsidR="00214EA1" w:rsidRPr="00214EA1">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22F" w:rsidRDefault="0071222F">
      <w:r>
        <w:separator/>
      </w:r>
    </w:p>
  </w:endnote>
  <w:endnote w:type="continuationSeparator" w:id="0">
    <w:p w:rsidR="0071222F" w:rsidRDefault="0071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EA1" w:rsidRDefault="00214EA1">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22F" w:rsidRDefault="0071222F">
      <w:r>
        <w:separator/>
      </w:r>
    </w:p>
  </w:footnote>
  <w:footnote w:type="continuationSeparator" w:id="0">
    <w:p w:rsidR="0071222F" w:rsidRDefault="007122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EA1" w:rsidRDefault="00214EA1">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AB7" w:rsidRDefault="0071222F">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50E3D"/>
    <w:multiLevelType w:val="multilevel"/>
    <w:tmpl w:val="F3E67B5A"/>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C0E2683"/>
    <w:multiLevelType w:val="multilevel"/>
    <w:tmpl w:val="51467D60"/>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4"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510A3506"/>
    <w:multiLevelType w:val="singleLevel"/>
    <w:tmpl w:val="510A3506"/>
    <w:lvl w:ilvl="0">
      <w:start w:val="1"/>
      <w:numFmt w:val="decimal"/>
      <w:suff w:val="nothing"/>
      <w:lvlText w:val="（%1）"/>
      <w:lvlJc w:val="left"/>
    </w:lvl>
  </w:abstractNum>
  <w:abstractNum w:abstractNumId="7"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8" w15:restartNumberingAfterBreak="0">
    <w:nsid w:val="5DF84C9C"/>
    <w:multiLevelType w:val="singleLevel"/>
    <w:tmpl w:val="5DF84C9C"/>
    <w:lvl w:ilvl="0">
      <w:start w:val="1"/>
      <w:numFmt w:val="decimal"/>
      <w:suff w:val="nothing"/>
      <w:lvlText w:val="%1."/>
      <w:lvlJc w:val="left"/>
    </w:lvl>
  </w:abstractNum>
  <w:abstractNum w:abstractNumId="9" w15:restartNumberingAfterBreak="0">
    <w:nsid w:val="5DF84CBD"/>
    <w:multiLevelType w:val="singleLevel"/>
    <w:tmpl w:val="5DF84CBD"/>
    <w:lvl w:ilvl="0">
      <w:start w:val="1"/>
      <w:numFmt w:val="decimal"/>
      <w:suff w:val="nothing"/>
      <w:lvlText w:val="（%1）"/>
      <w:lvlJc w:val="left"/>
    </w:lvl>
  </w:abstractNum>
  <w:abstractNum w:abstractNumId="10" w15:restartNumberingAfterBreak="0">
    <w:nsid w:val="5DF84D07"/>
    <w:multiLevelType w:val="singleLevel"/>
    <w:tmpl w:val="5DF84D07"/>
    <w:lvl w:ilvl="0">
      <w:start w:val="1"/>
      <w:numFmt w:val="decimal"/>
      <w:suff w:val="nothing"/>
      <w:lvlText w:val="（%1）"/>
      <w:lvlJc w:val="left"/>
    </w:lvl>
  </w:abstractNum>
  <w:abstractNum w:abstractNumId="11" w15:restartNumberingAfterBreak="0">
    <w:nsid w:val="648E7ADA"/>
    <w:multiLevelType w:val="hybridMultilevel"/>
    <w:tmpl w:val="A22864EA"/>
    <w:lvl w:ilvl="0" w:tplc="BB0C2B28">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12A0CB20">
      <w:start w:val="1"/>
      <w:numFmt w:val="lowerLetter"/>
      <w:lvlText w:val="%2)"/>
      <w:lvlJc w:val="left"/>
      <w:pPr>
        <w:tabs>
          <w:tab w:val="num" w:pos="0"/>
        </w:tabs>
        <w:ind w:left="1141" w:hanging="420"/>
      </w:pPr>
      <w:rPr>
        <w:rFonts w:ascii="方正黑体_GBK" w:eastAsia="方正黑体_GBK" w:hAnsi="方正黑体_GBK" w:hint="default"/>
      </w:rPr>
    </w:lvl>
    <w:lvl w:ilvl="2" w:tplc="3FE0DE3A">
      <w:start w:val="1"/>
      <w:numFmt w:val="decimal"/>
      <w:lvlText w:val="%3."/>
      <w:lvlJc w:val="right"/>
      <w:pPr>
        <w:tabs>
          <w:tab w:val="num" w:pos="0"/>
        </w:tabs>
        <w:ind w:left="1561" w:hanging="420"/>
      </w:pPr>
      <w:rPr>
        <w:rFonts w:ascii="方正黑体_GBK" w:eastAsia="方正黑体_GBK" w:hAnsi="方正黑体_GBK" w:hint="default"/>
      </w:rPr>
    </w:lvl>
    <w:lvl w:ilvl="3" w:tplc="136A2DA4">
      <w:start w:val="1"/>
      <w:numFmt w:val="decimal"/>
      <w:lvlText w:val="%4."/>
      <w:lvlJc w:val="left"/>
      <w:pPr>
        <w:tabs>
          <w:tab w:val="num" w:pos="0"/>
        </w:tabs>
        <w:ind w:left="1981" w:hanging="420"/>
      </w:pPr>
      <w:rPr>
        <w:rFonts w:ascii="方正黑体_GBK" w:eastAsia="方正黑体_GBK" w:hAnsi="方正黑体_GBK" w:hint="default"/>
      </w:rPr>
    </w:lvl>
    <w:lvl w:ilvl="4" w:tplc="4350C8A2">
      <w:start w:val="1"/>
      <w:numFmt w:val="lowerLetter"/>
      <w:lvlText w:val="%5)"/>
      <w:lvlJc w:val="left"/>
      <w:pPr>
        <w:tabs>
          <w:tab w:val="num" w:pos="0"/>
        </w:tabs>
        <w:ind w:left="2401" w:hanging="420"/>
      </w:pPr>
      <w:rPr>
        <w:rFonts w:ascii="方正黑体_GBK" w:eastAsia="方正黑体_GBK" w:hAnsi="方正黑体_GBK" w:hint="default"/>
      </w:rPr>
    </w:lvl>
    <w:lvl w:ilvl="5" w:tplc="662AF5F2">
      <w:start w:val="1"/>
      <w:numFmt w:val="decimal"/>
      <w:lvlText w:val="%6."/>
      <w:lvlJc w:val="right"/>
      <w:pPr>
        <w:tabs>
          <w:tab w:val="num" w:pos="0"/>
        </w:tabs>
        <w:ind w:left="2821" w:hanging="420"/>
      </w:pPr>
      <w:rPr>
        <w:rFonts w:ascii="方正黑体_GBK" w:eastAsia="方正黑体_GBK" w:hAnsi="方正黑体_GBK" w:hint="default"/>
      </w:rPr>
    </w:lvl>
    <w:lvl w:ilvl="6" w:tplc="DE8656CC">
      <w:start w:val="1"/>
      <w:numFmt w:val="decimal"/>
      <w:lvlText w:val="%7."/>
      <w:lvlJc w:val="left"/>
      <w:pPr>
        <w:tabs>
          <w:tab w:val="num" w:pos="0"/>
        </w:tabs>
        <w:ind w:left="3241" w:hanging="420"/>
      </w:pPr>
      <w:rPr>
        <w:rFonts w:ascii="方正黑体_GBK" w:eastAsia="方正黑体_GBK" w:hAnsi="方正黑体_GBK" w:hint="default"/>
      </w:rPr>
    </w:lvl>
    <w:lvl w:ilvl="7" w:tplc="4E6A9084">
      <w:start w:val="1"/>
      <w:numFmt w:val="lowerLetter"/>
      <w:lvlText w:val="%8)"/>
      <w:lvlJc w:val="left"/>
      <w:pPr>
        <w:tabs>
          <w:tab w:val="num" w:pos="0"/>
        </w:tabs>
        <w:ind w:left="3661" w:hanging="420"/>
      </w:pPr>
      <w:rPr>
        <w:rFonts w:ascii="方正黑体_GBK" w:eastAsia="方正黑体_GBK" w:hAnsi="方正黑体_GBK" w:hint="default"/>
      </w:rPr>
    </w:lvl>
    <w:lvl w:ilvl="8" w:tplc="AA3676E6">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2" w15:restartNumberingAfterBreak="0">
    <w:nsid w:val="6D2A3EBA"/>
    <w:multiLevelType w:val="singleLevel"/>
    <w:tmpl w:val="6D2A3EBA"/>
    <w:lvl w:ilvl="0">
      <w:start w:val="1"/>
      <w:numFmt w:val="decimal"/>
      <w:suff w:val="nothing"/>
      <w:lvlText w:val="（%1）"/>
      <w:lvlJc w:val="left"/>
    </w:lvl>
  </w:abstractNum>
  <w:abstractNum w:abstractNumId="13" w15:restartNumberingAfterBreak="0">
    <w:nsid w:val="73E44DE7"/>
    <w:multiLevelType w:val="hybridMultilevel"/>
    <w:tmpl w:val="C3DED146"/>
    <w:lvl w:ilvl="0" w:tplc="003EB380">
      <w:start w:val="1"/>
      <w:numFmt w:val="decimal"/>
      <w:lvlRestart w:val="0"/>
      <w:lvlText w:val="%1."/>
      <w:lvlJc w:val="left"/>
      <w:pPr>
        <w:tabs>
          <w:tab w:val="num" w:pos="0"/>
        </w:tabs>
        <w:ind w:left="660" w:hanging="360"/>
      </w:pPr>
      <w:rPr>
        <w:rFonts w:ascii="方正黑体_GBK" w:eastAsia="方正黑体_GBK" w:hAnsi="方正黑体_GBK" w:hint="default"/>
      </w:rPr>
    </w:lvl>
    <w:lvl w:ilvl="1" w:tplc="BC20C068">
      <w:start w:val="1"/>
      <w:numFmt w:val="lowerLetter"/>
      <w:lvlText w:val="%2)"/>
      <w:lvlJc w:val="left"/>
      <w:pPr>
        <w:tabs>
          <w:tab w:val="num" w:pos="0"/>
        </w:tabs>
        <w:ind w:left="1140" w:hanging="420"/>
      </w:pPr>
      <w:rPr>
        <w:rFonts w:ascii="方正黑体_GBK" w:eastAsia="方正黑体_GBK" w:hAnsi="方正黑体_GBK" w:hint="default"/>
      </w:rPr>
    </w:lvl>
    <w:lvl w:ilvl="2" w:tplc="C5D64FAA">
      <w:start w:val="1"/>
      <w:numFmt w:val="decimal"/>
      <w:lvlText w:val="%3."/>
      <w:lvlJc w:val="right"/>
      <w:pPr>
        <w:tabs>
          <w:tab w:val="num" w:pos="0"/>
        </w:tabs>
        <w:ind w:left="1560" w:hanging="420"/>
      </w:pPr>
      <w:rPr>
        <w:rFonts w:ascii="方正黑体_GBK" w:eastAsia="方正黑体_GBK" w:hAnsi="方正黑体_GBK" w:hint="default"/>
      </w:rPr>
    </w:lvl>
    <w:lvl w:ilvl="3" w:tplc="9CE6CE36">
      <w:start w:val="1"/>
      <w:numFmt w:val="decimal"/>
      <w:lvlText w:val="%4."/>
      <w:lvlJc w:val="left"/>
      <w:pPr>
        <w:tabs>
          <w:tab w:val="num" w:pos="0"/>
        </w:tabs>
        <w:ind w:left="1980" w:hanging="420"/>
      </w:pPr>
      <w:rPr>
        <w:rFonts w:ascii="方正黑体_GBK" w:eastAsia="方正黑体_GBK" w:hAnsi="方正黑体_GBK" w:hint="default"/>
      </w:rPr>
    </w:lvl>
    <w:lvl w:ilvl="4" w:tplc="9C4817C8">
      <w:start w:val="1"/>
      <w:numFmt w:val="lowerLetter"/>
      <w:lvlText w:val="%5)"/>
      <w:lvlJc w:val="left"/>
      <w:pPr>
        <w:tabs>
          <w:tab w:val="num" w:pos="0"/>
        </w:tabs>
        <w:ind w:left="2400" w:hanging="420"/>
      </w:pPr>
      <w:rPr>
        <w:rFonts w:ascii="方正黑体_GBK" w:eastAsia="方正黑体_GBK" w:hAnsi="方正黑体_GBK" w:hint="default"/>
      </w:rPr>
    </w:lvl>
    <w:lvl w:ilvl="5" w:tplc="A73C4E3A">
      <w:start w:val="1"/>
      <w:numFmt w:val="decimal"/>
      <w:lvlText w:val="%6."/>
      <w:lvlJc w:val="right"/>
      <w:pPr>
        <w:tabs>
          <w:tab w:val="num" w:pos="0"/>
        </w:tabs>
        <w:ind w:left="2820" w:hanging="420"/>
      </w:pPr>
      <w:rPr>
        <w:rFonts w:ascii="方正黑体_GBK" w:eastAsia="方正黑体_GBK" w:hAnsi="方正黑体_GBK" w:hint="default"/>
      </w:rPr>
    </w:lvl>
    <w:lvl w:ilvl="6" w:tplc="5E0420F4">
      <w:start w:val="1"/>
      <w:numFmt w:val="decimal"/>
      <w:lvlText w:val="%7."/>
      <w:lvlJc w:val="left"/>
      <w:pPr>
        <w:tabs>
          <w:tab w:val="num" w:pos="0"/>
        </w:tabs>
        <w:ind w:left="3240" w:hanging="420"/>
      </w:pPr>
      <w:rPr>
        <w:rFonts w:ascii="方正黑体_GBK" w:eastAsia="方正黑体_GBK" w:hAnsi="方正黑体_GBK" w:hint="default"/>
      </w:rPr>
    </w:lvl>
    <w:lvl w:ilvl="7" w:tplc="A448F044">
      <w:start w:val="1"/>
      <w:numFmt w:val="lowerLetter"/>
      <w:lvlText w:val="%8)"/>
      <w:lvlJc w:val="left"/>
      <w:pPr>
        <w:tabs>
          <w:tab w:val="num" w:pos="0"/>
        </w:tabs>
        <w:ind w:left="3660" w:hanging="420"/>
      </w:pPr>
      <w:rPr>
        <w:rFonts w:ascii="方正黑体_GBK" w:eastAsia="方正黑体_GBK" w:hAnsi="方正黑体_GBK" w:hint="default"/>
      </w:rPr>
    </w:lvl>
    <w:lvl w:ilvl="8" w:tplc="26DE91A4">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3"/>
  </w:num>
  <w:num w:numId="2">
    <w:abstractNumId w:val="0"/>
  </w:num>
  <w:num w:numId="3">
    <w:abstractNumId w:val="11"/>
  </w:num>
  <w:num w:numId="4">
    <w:abstractNumId w:val="13"/>
  </w:num>
  <w:num w:numId="5">
    <w:abstractNumId w:val="5"/>
  </w:num>
  <w:num w:numId="6">
    <w:abstractNumId w:val="8"/>
  </w:num>
  <w:num w:numId="7">
    <w:abstractNumId w:val="9"/>
  </w:num>
  <w:num w:numId="8">
    <w:abstractNumId w:val="10"/>
  </w:num>
  <w:num w:numId="9">
    <w:abstractNumId w:val="6"/>
  </w:num>
  <w:num w:numId="10">
    <w:abstractNumId w:val="7"/>
  </w:num>
  <w:num w:numId="11">
    <w:abstractNumId w:val="4"/>
  </w:num>
  <w:num w:numId="12">
    <w:abstractNumId w:val="14"/>
  </w:num>
  <w:num w:numId="13">
    <w:abstractNumId w:val="2"/>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E14AB7"/>
    <w:rsid w:val="00214EA1"/>
    <w:rsid w:val="0071222F"/>
    <w:rsid w:val="00E14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6F06C"/>
  <w15:docId w15:val="{14C1D17A-3D21-4029-B124-DD823DA0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5987f29c">
    <w:name w:val="Normal5987f29c"/>
    <w:pPr>
      <w:widowControl w:val="0"/>
      <w:jc w:val="both"/>
    </w:pPr>
    <w:rPr>
      <w:rFonts w:ascii="方正黑体_GBK" w:eastAsia="方正黑体_GBK" w:hAnsi="方正黑体_GBK" w:cs="Times New Roman"/>
      <w:szCs w:val="21"/>
    </w:rPr>
  </w:style>
  <w:style w:type="paragraph" w:customStyle="1" w:styleId="heading183a66f33">
    <w:name w:val="heading 183a66f33"/>
    <w:basedOn w:val="Normal5987f29c"/>
    <w:next w:val="a"/>
    <w:pPr>
      <w:keepNext/>
      <w:keepLines/>
      <w:spacing w:before="340" w:after="330" w:line="578" w:lineRule="auto"/>
      <w:outlineLvl w:val="0"/>
    </w:pPr>
    <w:rPr>
      <w:b/>
      <w:bCs/>
      <w:kern w:val="44"/>
      <w:sz w:val="44"/>
    </w:rPr>
  </w:style>
  <w:style w:type="paragraph" w:customStyle="1" w:styleId="heading2c49845e9">
    <w:name w:val="heading 2c49845e9"/>
    <w:basedOn w:val="Normal5987f29c"/>
    <w:next w:val="a"/>
    <w:pPr>
      <w:keepNext/>
      <w:keepLines/>
      <w:spacing w:before="260" w:after="260" w:line="415" w:lineRule="auto"/>
      <w:outlineLvl w:val="1"/>
    </w:pPr>
    <w:rPr>
      <w:b/>
      <w:sz w:val="32"/>
    </w:rPr>
  </w:style>
  <w:style w:type="paragraph" w:customStyle="1" w:styleId="heading31a675df0">
    <w:name w:val="heading 31a675df0"/>
    <w:basedOn w:val="Normal5987f29c"/>
    <w:next w:val="a"/>
    <w:pPr>
      <w:keepNext/>
      <w:keepLines/>
      <w:spacing w:before="260" w:after="260" w:line="415" w:lineRule="auto"/>
      <w:outlineLvl w:val="2"/>
    </w:pPr>
    <w:rPr>
      <w:b/>
      <w:sz w:val="32"/>
    </w:rPr>
  </w:style>
  <w:style w:type="character" w:customStyle="1" w:styleId="DefaultParagraphFont0df9fb12">
    <w:name w:val="Default Paragraph Font0df9fb12"/>
  </w:style>
  <w:style w:type="paragraph" w:customStyle="1" w:styleId="toc163644bde">
    <w:name w:val="toc 163644bde"/>
    <w:basedOn w:val="Normal5987f29c"/>
    <w:next w:val="a"/>
    <w:autoRedefine/>
  </w:style>
  <w:style w:type="paragraph" w:customStyle="1" w:styleId="toc2094591cf">
    <w:name w:val="toc 2094591cf"/>
    <w:basedOn w:val="Normal5987f29c"/>
    <w:next w:val="a"/>
    <w:autoRedefine/>
    <w:pPr>
      <w:ind w:left="420"/>
    </w:pPr>
  </w:style>
  <w:style w:type="paragraph" w:customStyle="1" w:styleId="toc3c86a704d">
    <w:name w:val="toc 3c86a704d"/>
    <w:basedOn w:val="Normal5987f29c"/>
    <w:next w:val="a"/>
    <w:autoRedefine/>
    <w:pPr>
      <w:ind w:left="840"/>
    </w:pPr>
  </w:style>
  <w:style w:type="paragraph" w:customStyle="1" w:styleId="toc430357efb">
    <w:name w:val="toc 430357efb"/>
    <w:basedOn w:val="Normal5987f29c"/>
    <w:next w:val="a"/>
    <w:autoRedefine/>
    <w:pPr>
      <w:ind w:left="1260"/>
    </w:pPr>
  </w:style>
  <w:style w:type="paragraph" w:customStyle="1" w:styleId="toc5489671a1">
    <w:name w:val="toc 5489671a1"/>
    <w:basedOn w:val="Normal5987f29c"/>
    <w:next w:val="a"/>
    <w:autoRedefine/>
    <w:pPr>
      <w:ind w:left="1680"/>
    </w:pPr>
  </w:style>
  <w:style w:type="paragraph" w:customStyle="1" w:styleId="header39e752eb">
    <w:name w:val="header39e752eb"/>
    <w:basedOn w:val="Normal5987f29c"/>
    <w:pPr>
      <w:pBdr>
        <w:bottom w:val="single" w:sz="6" w:space="1" w:color="auto"/>
      </w:pBdr>
      <w:tabs>
        <w:tab w:val="center" w:pos="4153"/>
        <w:tab w:val="right" w:pos="8307"/>
      </w:tabs>
      <w:snapToGrid w:val="0"/>
      <w:jc w:val="center"/>
    </w:pPr>
    <w:rPr>
      <w:sz w:val="18"/>
    </w:rPr>
  </w:style>
  <w:style w:type="paragraph" w:customStyle="1" w:styleId="footer6b7c0a6f">
    <w:name w:val="footer6b7c0a6f"/>
    <w:basedOn w:val="Normal5987f29c"/>
    <w:pPr>
      <w:tabs>
        <w:tab w:val="center" w:pos="4153"/>
        <w:tab w:val="right" w:pos="8307"/>
      </w:tabs>
      <w:snapToGrid w:val="0"/>
      <w:jc w:val="left"/>
    </w:pPr>
    <w:rPr>
      <w:sz w:val="18"/>
    </w:rPr>
  </w:style>
  <w:style w:type="character" w:customStyle="1" w:styleId="Strong1139ea32">
    <w:name w:val="Strong1139ea32"/>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2a5e5d7b">
    <w:name w:val="Normal2a5e5d7b"/>
    <w:next w:val="10"/>
    <w:pPr>
      <w:widowControl w:val="0"/>
      <w:jc w:val="both"/>
    </w:pPr>
    <w:rPr>
      <w:rFonts w:ascii="方正黑体_GBK" w:eastAsia="方正黑体_GBK" w:hAnsi="方正黑体_GBK" w:cs="Times New Roman"/>
      <w:sz w:val="18"/>
      <w:szCs w:val="18"/>
    </w:rPr>
  </w:style>
  <w:style w:type="paragraph" w:customStyle="1" w:styleId="heading1c91e0ca0">
    <w:name w:val="heading 1c91e0ca0"/>
    <w:basedOn w:val="Normal2a5e5d7b"/>
    <w:next w:val="a"/>
    <w:pPr>
      <w:keepNext/>
      <w:keepLines/>
      <w:spacing w:before="340" w:after="330" w:line="578" w:lineRule="auto"/>
      <w:outlineLvl w:val="0"/>
    </w:pPr>
    <w:rPr>
      <w:b/>
      <w:bCs/>
      <w:kern w:val="44"/>
      <w:sz w:val="44"/>
    </w:rPr>
  </w:style>
  <w:style w:type="paragraph" w:customStyle="1" w:styleId="heading2b98f4219">
    <w:name w:val="heading 2b98f4219"/>
    <w:basedOn w:val="Normal2a5e5d7b"/>
    <w:next w:val="a"/>
    <w:pPr>
      <w:keepNext/>
      <w:keepLines/>
      <w:spacing w:before="260" w:after="260" w:line="415" w:lineRule="auto"/>
      <w:outlineLvl w:val="1"/>
    </w:pPr>
    <w:rPr>
      <w:b/>
      <w:sz w:val="32"/>
    </w:rPr>
  </w:style>
  <w:style w:type="paragraph" w:customStyle="1" w:styleId="heading32bd1dd91">
    <w:name w:val="heading 32bd1dd91"/>
    <w:basedOn w:val="Normal2a5e5d7b"/>
    <w:next w:val="a"/>
    <w:pPr>
      <w:keepNext/>
      <w:keepLines/>
      <w:spacing w:before="260" w:after="260" w:line="415" w:lineRule="auto"/>
      <w:outlineLvl w:val="2"/>
    </w:pPr>
    <w:rPr>
      <w:b/>
      <w:sz w:val="32"/>
    </w:rPr>
  </w:style>
  <w:style w:type="character" w:customStyle="1" w:styleId="DefaultParagraphFonta8559956">
    <w:name w:val="Default Paragraph Fonta8559956"/>
  </w:style>
  <w:style w:type="paragraph" w:customStyle="1" w:styleId="NormalIndente561ecae">
    <w:name w:val="Normal Indente561ecae"/>
    <w:basedOn w:val="Normal2a5e5d7b"/>
    <w:pPr>
      <w:ind w:firstLineChars="200" w:firstLine="200"/>
    </w:pPr>
  </w:style>
  <w:style w:type="paragraph" w:customStyle="1" w:styleId="toc563ac7a75">
    <w:name w:val="toc 563ac7a75"/>
    <w:basedOn w:val="Normal2a5e5d7b"/>
    <w:next w:val="a"/>
    <w:pPr>
      <w:ind w:left="1680"/>
    </w:pPr>
  </w:style>
  <w:style w:type="paragraph" w:customStyle="1" w:styleId="toc3ddb6a557">
    <w:name w:val="toc 3ddb6a557"/>
    <w:basedOn w:val="Normal2a5e5d7b"/>
    <w:next w:val="a"/>
    <w:pPr>
      <w:ind w:left="840"/>
    </w:pPr>
  </w:style>
  <w:style w:type="paragraph" w:customStyle="1" w:styleId="footer848c1939">
    <w:name w:val="footer848c1939"/>
    <w:basedOn w:val="Normal2a5e5d7b"/>
    <w:pPr>
      <w:tabs>
        <w:tab w:val="center" w:pos="4153"/>
        <w:tab w:val="right" w:pos="8307"/>
      </w:tabs>
      <w:snapToGrid w:val="0"/>
      <w:jc w:val="left"/>
    </w:pPr>
  </w:style>
  <w:style w:type="paragraph" w:customStyle="1" w:styleId="header2a87901c">
    <w:name w:val="header2a87901c"/>
    <w:basedOn w:val="Normal2a5e5d7b"/>
    <w:pPr>
      <w:pBdr>
        <w:bottom w:val="single" w:sz="6" w:space="1" w:color="auto"/>
      </w:pBdr>
      <w:tabs>
        <w:tab w:val="center" w:pos="4153"/>
        <w:tab w:val="right" w:pos="8307"/>
      </w:tabs>
      <w:snapToGrid w:val="0"/>
      <w:jc w:val="center"/>
    </w:pPr>
  </w:style>
  <w:style w:type="paragraph" w:customStyle="1" w:styleId="toc161b5af3c">
    <w:name w:val="toc 161b5af3c"/>
    <w:basedOn w:val="Normal2a5e5d7b"/>
    <w:next w:val="a"/>
  </w:style>
  <w:style w:type="paragraph" w:customStyle="1" w:styleId="toc4a3e1934c">
    <w:name w:val="toc 4a3e1934c"/>
    <w:basedOn w:val="Normal2a5e5d7b"/>
    <w:next w:val="a"/>
    <w:pPr>
      <w:ind w:left="1260"/>
    </w:pPr>
  </w:style>
  <w:style w:type="paragraph" w:customStyle="1" w:styleId="toc28b8746e2">
    <w:name w:val="toc 28b8746e2"/>
    <w:basedOn w:val="Normal2a5e5d7b"/>
    <w:next w:val="a"/>
    <w:pPr>
      <w:ind w:left="420"/>
    </w:pPr>
  </w:style>
  <w:style w:type="paragraph" w:customStyle="1" w:styleId="NormalWeb686932d4">
    <w:name w:val="Normal (Web)686932d4"/>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1a6a66991a6a6699">
    <w:name w:val="Normal1a6a66991a6a6699"/>
    <w:next w:val="10"/>
    <w:pPr>
      <w:widowControl w:val="0"/>
      <w:jc w:val="both"/>
    </w:pPr>
    <w:rPr>
      <w:rFonts w:ascii="方正黑体_GBK" w:eastAsia="方正黑体_GBK" w:hAnsi="方正黑体_GBK" w:cs="Times New Roman"/>
      <w:szCs w:val="21"/>
    </w:rPr>
  </w:style>
  <w:style w:type="paragraph" w:customStyle="1" w:styleId="heading178fefd1478fefd14">
    <w:name w:val="heading 178fefd1478fefd14"/>
    <w:basedOn w:val="Normal1a6a66991a6a6699"/>
    <w:next w:val="a"/>
    <w:pPr>
      <w:keepNext/>
      <w:keepLines/>
      <w:spacing w:before="340" w:after="330" w:line="578" w:lineRule="auto"/>
      <w:outlineLvl w:val="0"/>
    </w:pPr>
    <w:rPr>
      <w:b/>
      <w:bCs/>
      <w:kern w:val="44"/>
      <w:sz w:val="44"/>
    </w:rPr>
  </w:style>
  <w:style w:type="paragraph" w:customStyle="1" w:styleId="heading2faef3181faef3181">
    <w:name w:val="heading 2faef3181faef3181"/>
    <w:basedOn w:val="Normal1a6a66991a6a6699"/>
    <w:next w:val="a"/>
    <w:pPr>
      <w:keepNext/>
      <w:keepLines/>
      <w:spacing w:before="260" w:after="260" w:line="415" w:lineRule="auto"/>
      <w:outlineLvl w:val="1"/>
    </w:pPr>
    <w:rPr>
      <w:b/>
      <w:sz w:val="32"/>
    </w:rPr>
  </w:style>
  <w:style w:type="paragraph" w:customStyle="1" w:styleId="heading3bb66cd96bb66cd96">
    <w:name w:val="heading 3bb66cd96bb66cd96"/>
    <w:basedOn w:val="Normal1a6a66991a6a6699"/>
    <w:next w:val="a"/>
    <w:pPr>
      <w:keepNext/>
      <w:keepLines/>
      <w:spacing w:before="260" w:after="260" w:line="415" w:lineRule="auto"/>
      <w:outlineLvl w:val="2"/>
    </w:pPr>
    <w:rPr>
      <w:b/>
      <w:sz w:val="32"/>
    </w:rPr>
  </w:style>
  <w:style w:type="character" w:customStyle="1" w:styleId="DefaultParagraphFont0272a08e0272a08e">
    <w:name w:val="Default Paragraph Font0272a08e0272a08e"/>
  </w:style>
  <w:style w:type="paragraph" w:customStyle="1" w:styleId="1f2a3102cf2a3102c">
    <w:name w:val="引文目录1f2a3102cf2a3102c"/>
    <w:basedOn w:val="Normal1a6a66991a6a6699"/>
    <w:next w:val="a"/>
    <w:pPr>
      <w:ind w:leftChars="200" w:left="200"/>
    </w:pPr>
  </w:style>
  <w:style w:type="paragraph" w:customStyle="1" w:styleId="toc5f0ae6228f0ae6228">
    <w:name w:val="toc 5f0ae6228f0ae6228"/>
    <w:basedOn w:val="Normal1a6a66991a6a6699"/>
    <w:next w:val="a"/>
    <w:pPr>
      <w:ind w:left="1680"/>
    </w:pPr>
  </w:style>
  <w:style w:type="paragraph" w:customStyle="1" w:styleId="toc3dbfd05c2dbfd05c2">
    <w:name w:val="toc 3dbfd05c2dbfd05c2"/>
    <w:basedOn w:val="Normal1a6a66991a6a6699"/>
    <w:next w:val="a"/>
    <w:pPr>
      <w:ind w:left="840"/>
    </w:pPr>
  </w:style>
  <w:style w:type="paragraph" w:customStyle="1" w:styleId="footer5f2c26185f2c2618">
    <w:name w:val="footer5f2c26185f2c2618"/>
    <w:basedOn w:val="Normal1a6a66991a6a6699"/>
    <w:pPr>
      <w:tabs>
        <w:tab w:val="center" w:pos="4153"/>
        <w:tab w:val="right" w:pos="8307"/>
      </w:tabs>
      <w:snapToGrid w:val="0"/>
      <w:jc w:val="left"/>
    </w:pPr>
    <w:rPr>
      <w:sz w:val="18"/>
    </w:rPr>
  </w:style>
  <w:style w:type="paragraph" w:customStyle="1" w:styleId="headerd7eb3337d7eb3337">
    <w:name w:val="headerd7eb3337d7eb3337"/>
    <w:basedOn w:val="Normal1a6a66991a6a6699"/>
    <w:pPr>
      <w:pBdr>
        <w:bottom w:val="single" w:sz="6" w:space="1" w:color="auto"/>
      </w:pBdr>
      <w:tabs>
        <w:tab w:val="center" w:pos="4153"/>
        <w:tab w:val="right" w:pos="8307"/>
      </w:tabs>
      <w:snapToGrid w:val="0"/>
      <w:jc w:val="center"/>
    </w:pPr>
    <w:rPr>
      <w:sz w:val="18"/>
    </w:rPr>
  </w:style>
  <w:style w:type="paragraph" w:customStyle="1" w:styleId="toc175848b5c75848b5c">
    <w:name w:val="toc 175848b5c75848b5c"/>
    <w:basedOn w:val="Normal1a6a66991a6a6699"/>
    <w:next w:val="a"/>
  </w:style>
  <w:style w:type="paragraph" w:customStyle="1" w:styleId="toc4c532310ec532310e">
    <w:name w:val="toc 4c532310ec532310e"/>
    <w:basedOn w:val="Normal1a6a66991a6a6699"/>
    <w:next w:val="a"/>
    <w:pPr>
      <w:ind w:left="1260"/>
    </w:pPr>
  </w:style>
  <w:style w:type="paragraph" w:customStyle="1" w:styleId="toc271e45eb471e45eb4">
    <w:name w:val="toc 271e45eb471e45eb4"/>
    <w:basedOn w:val="Normal1a6a66991a6a6699"/>
    <w:next w:val="a"/>
    <w:pPr>
      <w:ind w:left="420"/>
    </w:pPr>
  </w:style>
  <w:style w:type="paragraph" w:customStyle="1" w:styleId="1ecb13f6decb13f6d">
    <w:name w:val="列出段落1ecb13f6decb13f6d"/>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214EA1"/>
    <w:rPr>
      <w:rFonts w:ascii="方正黑体_GBK" w:eastAsia="方正黑体_GBK" w:hAnsi="方正黑体_GBK" w:cs="Times New Roman"/>
      <w:sz w:val="18"/>
      <w:szCs w:val="21"/>
    </w:rPr>
  </w:style>
  <w:style w:type="character" w:customStyle="1" w:styleId="a6">
    <w:name w:val="页脚 字符"/>
    <w:basedOn w:val="a0"/>
    <w:link w:val="a5"/>
    <w:rsid w:val="00214EA1"/>
    <w:rPr>
      <w:rFonts w:ascii="方正黑体_GBK" w:eastAsia="方正黑体_GBK" w:hAnsi="方正黑体_GBK" w:cs="Times New Roman"/>
      <w:sz w:val="18"/>
      <w:szCs w:val="21"/>
    </w:rPr>
  </w:style>
  <w:style w:type="paragraph" w:styleId="a8">
    <w:name w:val="Normal Indent"/>
    <w:basedOn w:val="a"/>
    <w:qFormat/>
    <w:rsid w:val="00214EA1"/>
    <w:pPr>
      <w:ind w:firstLineChars="200" w:firstLine="200"/>
    </w:pPr>
    <w:rPr>
      <w:rFonts w:ascii="Times New Roman" w:eastAsia="宋体" w:hAnsi="Times New Roman"/>
      <w:sz w:val="18"/>
      <w:szCs w:val="18"/>
    </w:rPr>
  </w:style>
  <w:style w:type="paragraph" w:styleId="a9">
    <w:name w:val="annotation text"/>
    <w:basedOn w:val="a"/>
    <w:link w:val="aa"/>
    <w:rsid w:val="00214EA1"/>
    <w:pPr>
      <w:jc w:val="left"/>
    </w:pPr>
    <w:rPr>
      <w:rFonts w:ascii="Times New Roman" w:eastAsia="宋体" w:hAnsi="Times New Roman"/>
      <w:sz w:val="18"/>
      <w:szCs w:val="18"/>
    </w:rPr>
  </w:style>
  <w:style w:type="character" w:customStyle="1" w:styleId="aa">
    <w:name w:val="批注文字 字符"/>
    <w:basedOn w:val="a0"/>
    <w:link w:val="a9"/>
    <w:rsid w:val="00214EA1"/>
    <w:rPr>
      <w:rFonts w:ascii="Times New Roman" w:eastAsia="宋体" w:hAnsi="Times New Roman" w:cs="Times New Roman"/>
      <w:sz w:val="18"/>
      <w:szCs w:val="18"/>
    </w:rPr>
  </w:style>
  <w:style w:type="paragraph" w:styleId="ab">
    <w:name w:val="Normal (Web)"/>
    <w:next w:val="10"/>
    <w:qFormat/>
    <w:rsid w:val="00214EA1"/>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214EA1"/>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214EA1"/>
    <w:pPr>
      <w:ind w:firstLineChars="200" w:firstLine="420"/>
    </w:pPr>
    <w:rPr>
      <w:rFonts w:ascii="Times New Roman" w:eastAsia="宋体" w:hAnsi="Times New Roman"/>
      <w:sz w:val="18"/>
      <w:szCs w:val="18"/>
    </w:rPr>
  </w:style>
  <w:style w:type="character" w:customStyle="1" w:styleId="fontstyle01">
    <w:name w:val="fontstyle01"/>
    <w:qFormat/>
    <w:rsid w:val="00214EA1"/>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23</Pages>
  <Words>6374</Words>
  <Characters>36338</Characters>
  <Application>Microsoft Office Word</Application>
  <DocSecurity>0</DocSecurity>
  <Lines>302</Lines>
  <Paragraphs>85</Paragraphs>
  <ScaleCrop>false</ScaleCrop>
  <Company>P R C</Company>
  <LinksUpToDate>false</LinksUpToDate>
  <CharactersWithSpaces>42627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2024-07-18T09:42:00Z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CKWFD6GP79TA00HGRZR80L0Y7ZC0OAYREF0XWJDWXFMRTQLT6MBRVCJUFSVHPBRRXEMXEOLHZIA78IEJROFAQF8Q8RNMWMCB8SOOIHB35BE2AE4569386090515A3C332184EB29</vt:lpwstr>
  </property>
  <property fmtid="{D5CDD505-2E9C-101B-9397-08002B2CF9AE}" pid="5" name="_KSOProductBuildSID">
    <vt:lpwstr>3E71F2A140D64365A43107B283D3A6E8</vt:lpwstr>
  </property>
</Properties>
</file>