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SPWM06BW796A00TGQARNQLJB7N8MOYPREJ0XFJDWXFMRTECT60BJICJXFSUTPFIRXSM6OOLIZIAD8HNJQOFTPF8P89QMWL5BAXOOIHB33EA3F0033E672BFFC5DC1E076AE511DE" Type="http://schemas.microsoft.com/office/2006/relationships/officeDocumentMain" Target="docProps/core.xml"/><Relationship Id="SPWM06GK796Q0THGQPRNQL0R7N80OYPR9U0XNJDWXFF8TE5T60BJQCJGFS6TPFIRXUM6COZNZH578MXJQNFA0FF68RM0WOWBANOODHB3DDAC8385EC2D5D2A8906C42A42BD76EF"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C2" w:rsidRDefault="00941FFA">
      <w:pPr>
        <w:spacing w:line="0" w:lineRule="atLeast"/>
        <w:jc w:val="center"/>
        <w:rPr>
          <w:b/>
          <w:bCs/>
          <w:kern w:val="0"/>
          <w:sz w:val="24"/>
          <w:szCs w:val="24"/>
        </w:rPr>
      </w:pPr>
      <w:r>
        <w:rPr>
          <w:rFonts w:hint="eastAsia"/>
          <w:b/>
          <w:bCs/>
          <w:kern w:val="0"/>
          <w:sz w:val="24"/>
          <w:szCs w:val="24"/>
        </w:rPr>
        <w:t>理财产品风险揭示书</w:t>
      </w:r>
    </w:p>
    <w:p w:rsidR="001F3DC2" w:rsidRDefault="00941FFA">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F3DC2" w:rsidRDefault="00941FFA">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1F3DC2" w:rsidRDefault="00941FFA">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1F3DC2" w:rsidRDefault="00941FFA">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1F3DC2" w:rsidRDefault="00941FFA">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1F3DC2" w:rsidRDefault="00941FFA">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1F3DC2" w:rsidRDefault="00941FFA">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1F3DC2" w:rsidRDefault="00941FFA">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1F3DC2" w:rsidRDefault="00941FFA">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1F3DC2" w:rsidRDefault="00941FFA">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1F3DC2" w:rsidRDefault="00941FFA">
      <w:pPr>
        <w:pStyle w:val="Normal529afdbc"/>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1F3DC2" w:rsidRDefault="00941FFA">
      <w:pPr>
        <w:spacing w:line="200" w:lineRule="exact"/>
      </w:pPr>
      <w:r>
        <w:rPr>
          <w:rFonts w:cs="宋体"/>
          <w:b/>
          <w:sz w:val="13"/>
          <w:szCs w:val="20"/>
        </w:rPr>
        <w:t xml:space="preserve">    1.</w:t>
      </w:r>
      <w:r>
        <w:rPr>
          <w:rFonts w:cs="宋体"/>
          <w:b/>
          <w:sz w:val="13"/>
          <w:szCs w:val="20"/>
        </w:rPr>
        <w:t>债券类资产投资风险</w:t>
      </w:r>
    </w:p>
    <w:p w:rsidR="001F3DC2" w:rsidRDefault="00941FFA">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1F3DC2" w:rsidRDefault="00941FFA">
      <w:pPr>
        <w:spacing w:line="200" w:lineRule="exact"/>
      </w:pPr>
      <w:r>
        <w:rPr>
          <w:rFonts w:cs="宋体"/>
          <w:b/>
          <w:sz w:val="13"/>
          <w:szCs w:val="20"/>
        </w:rPr>
        <w:t xml:space="preserve">    2.</w:t>
      </w:r>
      <w:r>
        <w:rPr>
          <w:rFonts w:cs="宋体"/>
          <w:b/>
          <w:sz w:val="13"/>
          <w:szCs w:val="20"/>
        </w:rPr>
        <w:t>非标准化债权类资产投资风险</w:t>
      </w:r>
    </w:p>
    <w:p w:rsidR="001F3DC2" w:rsidRDefault="00941FFA">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1F3DC2" w:rsidRDefault="00941FFA">
      <w:pPr>
        <w:spacing w:line="200" w:lineRule="exact"/>
      </w:pPr>
      <w:r>
        <w:rPr>
          <w:rFonts w:cs="宋体"/>
          <w:b/>
          <w:sz w:val="13"/>
          <w:szCs w:val="20"/>
        </w:rPr>
        <w:lastRenderedPageBreak/>
        <w:t xml:space="preserve">    3.</w:t>
      </w:r>
      <w:r>
        <w:rPr>
          <w:rFonts w:cs="宋体"/>
          <w:b/>
          <w:sz w:val="13"/>
          <w:szCs w:val="20"/>
        </w:rPr>
        <w:t>权益类资产投资风险</w:t>
      </w:r>
    </w:p>
    <w:p w:rsidR="001F3DC2" w:rsidRDefault="00941FFA">
      <w:pPr>
        <w:spacing w:line="200" w:lineRule="exact"/>
      </w:pPr>
      <w:r>
        <w:rPr>
          <w:rFonts w:cs="宋体"/>
          <w:b/>
          <w:sz w:val="13"/>
          <w:szCs w:val="20"/>
        </w:rPr>
        <w:t xml:space="preserve">    </w:t>
      </w:r>
      <w:r>
        <w:rPr>
          <w:rFonts w:cs="宋体"/>
          <w:b/>
          <w:sz w:val="13"/>
          <w:szCs w:val="20"/>
        </w:rPr>
        <w:t>本理财产品投资于权益类资产，可能因国家货币政策、财政政策、产业政策、宏观经济运行周期性波动、上市公司的经营状况而受到一定的影响，导致市场价格水平波动的风险。若投资</w:t>
      </w:r>
      <w:proofErr w:type="gramStart"/>
      <w:r>
        <w:rPr>
          <w:rFonts w:cs="宋体"/>
          <w:b/>
          <w:sz w:val="13"/>
          <w:szCs w:val="20"/>
        </w:rPr>
        <w:t>科创板</w:t>
      </w:r>
      <w:proofErr w:type="gramEnd"/>
      <w:r>
        <w:rPr>
          <w:rFonts w:cs="宋体"/>
          <w:b/>
          <w:sz w:val="13"/>
          <w:szCs w:val="20"/>
        </w:rPr>
        <w:t>等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w:t>
      </w:r>
      <w:r>
        <w:rPr>
          <w:rFonts w:cs="宋体"/>
          <w:b/>
          <w:sz w:val="13"/>
          <w:szCs w:val="20"/>
        </w:rPr>
        <w:t>资受到包括但不限于上述因素影响时，可能影响本产品收益，甚至使本产品本金遭受损失。此外，本理财产品在投资管理中可能将维持部分股票投资比例，因此无法完全规避股票市场的下跌风险。投资者须在理性判断的基础上做出投资选择。</w:t>
      </w:r>
    </w:p>
    <w:p w:rsidR="001F3DC2" w:rsidRDefault="00941FFA">
      <w:pPr>
        <w:spacing w:line="200" w:lineRule="exact"/>
      </w:pPr>
      <w:r>
        <w:rPr>
          <w:rFonts w:cs="宋体"/>
          <w:b/>
          <w:sz w:val="13"/>
          <w:szCs w:val="20"/>
        </w:rPr>
        <w:t xml:space="preserve">    4.</w:t>
      </w:r>
      <w:r>
        <w:rPr>
          <w:rFonts w:cs="宋体"/>
          <w:b/>
          <w:sz w:val="13"/>
          <w:szCs w:val="20"/>
        </w:rPr>
        <w:t>资产管理产品投资风险</w:t>
      </w:r>
    </w:p>
    <w:p w:rsidR="001F3DC2" w:rsidRDefault="00941FFA">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w:t>
      </w:r>
      <w:r>
        <w:rPr>
          <w:rFonts w:cs="宋体"/>
          <w:b/>
          <w:sz w:val="13"/>
          <w:szCs w:val="20"/>
        </w:rPr>
        <w:t>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1F3DC2" w:rsidRDefault="00941FFA">
      <w:pPr>
        <w:pStyle w:val="Normal529afdbc"/>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1F3DC2" w:rsidRDefault="00941FFA">
      <w:pPr>
        <w:pStyle w:val="Normal529afdbc"/>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w:t>
      </w:r>
      <w:r>
        <w:rPr>
          <w:rFonts w:hint="eastAsia"/>
          <w:b/>
          <w:color w:val="3D3D3D"/>
          <w:kern w:val="0"/>
          <w:sz w:val="13"/>
          <w:szCs w:val="13"/>
        </w:rPr>
        <w:t>被提前终止或延期终止，以实际到期日计算持有天数）</w:t>
      </w:r>
      <w:r>
        <w:rPr>
          <w:rFonts w:hint="eastAsia"/>
          <w:b/>
          <w:color w:val="3D3D3D"/>
          <w:kern w:val="0"/>
          <w:sz w:val="13"/>
          <w:szCs w:val="13"/>
        </w:rPr>
        <w:t>。</w:t>
      </w:r>
    </w:p>
    <w:p w:rsidR="001F3DC2" w:rsidRDefault="00941FFA">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中等风险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管理人不承诺本金保障，产品收益随投资表现变动，产品存在一定的本金损失风险</w:t>
      </w:r>
      <w:r>
        <w:rPr>
          <w:rFonts w:hint="eastAsia"/>
          <w:color w:val="3D3D3D"/>
          <w:kern w:val="0"/>
          <w:sz w:val="13"/>
          <w:szCs w:val="13"/>
        </w:rPr>
        <w:t>。</w:t>
      </w:r>
    </w:p>
    <w:p w:rsidR="001F3DC2" w:rsidRDefault="00941FFA">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1F3DC2" w:rsidRDefault="00941FFA">
      <w:pPr>
        <w:pStyle w:val="Normal529afdbc"/>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1F3DC2" w:rsidRDefault="00941FFA">
      <w:pPr>
        <w:pStyle w:val="Normal529afdbc"/>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1F3DC2" w:rsidRDefault="00941FFA">
      <w:pPr>
        <w:pStyle w:val="Normal529afdbc"/>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1F3DC2" w:rsidRDefault="00941FFA">
      <w:pPr>
        <w:pStyle w:val="Normal529afdbc"/>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1F3DC2" w:rsidRDefault="001F3DC2">
      <w:pPr>
        <w:pStyle w:val="Normal529afdbc"/>
        <w:widowControl/>
        <w:spacing w:line="200" w:lineRule="exact"/>
        <w:ind w:firstLine="260"/>
        <w:rPr>
          <w:b/>
          <w:color w:val="3D3D3D"/>
          <w:kern w:val="0"/>
          <w:sz w:val="13"/>
          <w:szCs w:val="13"/>
        </w:rPr>
      </w:pPr>
    </w:p>
    <w:p w:rsidR="001F3DC2" w:rsidRDefault="00941FFA">
      <w:pPr>
        <w:pStyle w:val="Normal529afdbc"/>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1F3DC2" w:rsidRDefault="001F3DC2">
      <w:pPr>
        <w:pStyle w:val="Normal529afdbc"/>
        <w:widowControl/>
        <w:spacing w:line="200" w:lineRule="exact"/>
        <w:ind w:firstLine="260"/>
        <w:jc w:val="center"/>
        <w:rPr>
          <w:b/>
          <w:color w:val="3D3D3D"/>
          <w:kern w:val="0"/>
          <w:sz w:val="15"/>
          <w:szCs w:val="15"/>
          <w:u w:val="single"/>
        </w:rPr>
      </w:pPr>
    </w:p>
    <w:p w:rsidR="001F3DC2" w:rsidRDefault="00941FFA">
      <w:pPr>
        <w:pStyle w:val="Normal529afdbc"/>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1F3DC2" w:rsidRDefault="00941FFA">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1F3DC2" w:rsidRDefault="00941FFA">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1F3DC2" w:rsidRDefault="00941FFA">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1F3DC2" w:rsidRDefault="00941FFA">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1F3DC2" w:rsidRDefault="00941FFA">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w:t>
      </w:r>
      <w:r>
        <w:rPr>
          <w:rFonts w:hint="eastAsia"/>
          <w:b/>
          <w:color w:val="3D3D3D"/>
          <w:kern w:val="0"/>
          <w:sz w:val="15"/>
          <w:szCs w:val="15"/>
          <w:u w:val="single"/>
        </w:rPr>
        <w:t>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1F3DC2" w:rsidRDefault="00941FFA">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1F3DC2" w:rsidRDefault="00941FFA">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1F3DC2" w:rsidRDefault="00941FFA">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w:t>
      </w:r>
      <w:r>
        <w:rPr>
          <w:rFonts w:hint="eastAsia"/>
          <w:b/>
          <w:color w:val="3D3D3D"/>
          <w:kern w:val="0"/>
          <w:sz w:val="15"/>
          <w:szCs w:val="15"/>
          <w:u w:val="single"/>
        </w:rPr>
        <w:t>及关联交易情形的存在并自愿承担相关投资风险。</w:t>
      </w:r>
    </w:p>
    <w:p w:rsidR="001F3DC2" w:rsidRDefault="00941FFA">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1F3DC2" w:rsidRDefault="00941FFA">
      <w:pPr>
        <w:widowControl/>
        <w:spacing w:line="200" w:lineRule="exact"/>
        <w:ind w:firstLine="210"/>
        <w:rPr>
          <w:color w:val="3D3D3D"/>
          <w:kern w:val="0"/>
          <w:sz w:val="15"/>
          <w:szCs w:val="15"/>
        </w:rPr>
      </w:pPr>
      <w:r>
        <w:rPr>
          <w:rFonts w:hint="eastAsia"/>
          <w:color w:val="3D3D3D"/>
          <w:kern w:val="0"/>
          <w:sz w:val="15"/>
          <w:szCs w:val="15"/>
        </w:rPr>
        <w:t xml:space="preserve">         </w:t>
      </w:r>
    </w:p>
    <w:p w:rsidR="001F3DC2" w:rsidRDefault="001F3DC2">
      <w:pPr>
        <w:widowControl/>
        <w:spacing w:line="200" w:lineRule="exact"/>
        <w:ind w:firstLine="210"/>
        <w:rPr>
          <w:color w:val="3D3D3D"/>
          <w:kern w:val="0"/>
          <w:sz w:val="15"/>
          <w:szCs w:val="15"/>
        </w:rPr>
      </w:pPr>
    </w:p>
    <w:p w:rsidR="001F3DC2" w:rsidRDefault="00941FFA">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1F3DC2" w:rsidRDefault="001F3DC2">
      <w:pPr>
        <w:widowControl/>
        <w:spacing w:line="200" w:lineRule="exact"/>
        <w:ind w:firstLine="210"/>
        <w:rPr>
          <w:color w:val="3D3D3D"/>
          <w:kern w:val="0"/>
          <w:sz w:val="13"/>
          <w:szCs w:val="13"/>
        </w:rPr>
      </w:pPr>
    </w:p>
    <w:p w:rsidR="001F3DC2" w:rsidRDefault="001F3DC2">
      <w:pPr>
        <w:widowControl/>
        <w:spacing w:line="200" w:lineRule="exact"/>
        <w:ind w:firstLine="210"/>
        <w:jc w:val="left"/>
        <w:rPr>
          <w:color w:val="3D3D3D"/>
          <w:kern w:val="0"/>
          <w:sz w:val="13"/>
          <w:szCs w:val="13"/>
        </w:rPr>
      </w:pPr>
    </w:p>
    <w:p w:rsidR="001F3DC2" w:rsidRDefault="001F3DC2">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1F3DC2">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400" w:lineRule="exact"/>
              <w:jc w:val="center"/>
              <w:rPr>
                <w:b/>
                <w:sz w:val="15"/>
                <w:szCs w:val="15"/>
              </w:rPr>
            </w:pPr>
            <w:r>
              <w:rPr>
                <w:rFonts w:hint="eastAsia"/>
                <w:b/>
                <w:sz w:val="15"/>
                <w:szCs w:val="15"/>
              </w:rPr>
              <w:t>个人投资者</w:t>
            </w:r>
          </w:p>
        </w:tc>
      </w:tr>
      <w:tr w:rsidR="001F3DC2">
        <w:tc>
          <w:tcPr>
            <w:tcW w:w="9287" w:type="dxa"/>
            <w:tcBorders>
              <w:top w:val="single" w:sz="4" w:space="0" w:color="auto"/>
              <w:left w:val="single" w:sz="4" w:space="0" w:color="auto"/>
              <w:bottom w:val="single" w:sz="4" w:space="0" w:color="auto"/>
              <w:right w:val="single" w:sz="4" w:space="0" w:color="auto"/>
              <w:tl2br w:val="nil"/>
              <w:tr2bl w:val="nil"/>
            </w:tcBorders>
          </w:tcPr>
          <w:p w:rsidR="001F3DC2" w:rsidRDefault="00941FFA">
            <w:pPr>
              <w:widowControl/>
              <w:spacing w:line="360" w:lineRule="auto"/>
              <w:rPr>
                <w:color w:val="3D3D3D"/>
                <w:kern w:val="0"/>
                <w:sz w:val="13"/>
                <w:szCs w:val="13"/>
              </w:rPr>
            </w:pPr>
            <w:r>
              <w:rPr>
                <w:rFonts w:hint="eastAsia"/>
                <w:sz w:val="15"/>
                <w:szCs w:val="15"/>
              </w:rPr>
              <w:t>签名：</w:t>
            </w:r>
          </w:p>
          <w:p w:rsidR="001F3DC2" w:rsidRDefault="00941FFA">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F3DC2">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400" w:lineRule="exact"/>
              <w:jc w:val="center"/>
              <w:rPr>
                <w:sz w:val="15"/>
                <w:szCs w:val="15"/>
              </w:rPr>
            </w:pPr>
            <w:r>
              <w:rPr>
                <w:rFonts w:hint="eastAsia"/>
                <w:b/>
                <w:bCs/>
                <w:color w:val="3D3D3D"/>
                <w:kern w:val="0"/>
                <w:sz w:val="15"/>
                <w:szCs w:val="15"/>
              </w:rPr>
              <w:t>机构投资者</w:t>
            </w:r>
          </w:p>
        </w:tc>
      </w:tr>
      <w:tr w:rsidR="001F3DC2">
        <w:tc>
          <w:tcPr>
            <w:tcW w:w="9287" w:type="dxa"/>
            <w:tcBorders>
              <w:top w:val="single" w:sz="4" w:space="0" w:color="auto"/>
              <w:left w:val="single" w:sz="4" w:space="0" w:color="auto"/>
              <w:bottom w:val="single" w:sz="4" w:space="0" w:color="auto"/>
              <w:right w:val="single" w:sz="4" w:space="0" w:color="auto"/>
              <w:tl2br w:val="nil"/>
              <w:tr2bl w:val="nil"/>
            </w:tcBorders>
          </w:tcPr>
          <w:p w:rsidR="001F3DC2" w:rsidRDefault="001F3DC2">
            <w:pPr>
              <w:widowControl/>
              <w:spacing w:line="200" w:lineRule="exact"/>
              <w:jc w:val="left"/>
              <w:rPr>
                <w:b/>
                <w:bCs/>
                <w:color w:val="3D3D3D"/>
                <w:kern w:val="0"/>
                <w:sz w:val="15"/>
                <w:szCs w:val="15"/>
              </w:rPr>
            </w:pPr>
          </w:p>
          <w:p w:rsidR="001F3DC2" w:rsidRDefault="00941FFA">
            <w:pPr>
              <w:widowControl/>
              <w:spacing w:line="200" w:lineRule="exact"/>
              <w:jc w:val="left"/>
              <w:rPr>
                <w:b/>
                <w:bCs/>
                <w:color w:val="3D3D3D"/>
                <w:kern w:val="0"/>
                <w:sz w:val="15"/>
                <w:szCs w:val="15"/>
              </w:rPr>
            </w:pPr>
            <w:r>
              <w:rPr>
                <w:rFonts w:hint="eastAsia"/>
                <w:b/>
                <w:bCs/>
                <w:color w:val="3D3D3D"/>
                <w:kern w:val="0"/>
                <w:sz w:val="15"/>
                <w:szCs w:val="15"/>
              </w:rPr>
              <w:t>盖章（公章）</w:t>
            </w:r>
          </w:p>
          <w:p w:rsidR="001F3DC2" w:rsidRDefault="001F3DC2">
            <w:pPr>
              <w:widowControl/>
              <w:spacing w:line="200" w:lineRule="exact"/>
              <w:jc w:val="left"/>
              <w:rPr>
                <w:b/>
                <w:bCs/>
                <w:color w:val="3D3D3D"/>
                <w:kern w:val="0"/>
                <w:sz w:val="15"/>
                <w:szCs w:val="15"/>
              </w:rPr>
            </w:pPr>
          </w:p>
          <w:p w:rsidR="001F3DC2" w:rsidRDefault="00941FFA">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1F3DC2" w:rsidRDefault="001F3DC2">
            <w:pPr>
              <w:widowControl/>
              <w:spacing w:line="200" w:lineRule="exact"/>
              <w:jc w:val="left"/>
              <w:rPr>
                <w:color w:val="3D3D3D"/>
                <w:kern w:val="0"/>
                <w:sz w:val="13"/>
                <w:szCs w:val="13"/>
              </w:rPr>
            </w:pPr>
          </w:p>
          <w:p w:rsidR="001F3DC2" w:rsidRDefault="00941FFA">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1F3DC2">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1F3DC2">
        <w:tc>
          <w:tcPr>
            <w:tcW w:w="9287" w:type="dxa"/>
            <w:tcBorders>
              <w:top w:val="single" w:sz="4" w:space="0" w:color="auto"/>
              <w:left w:val="single" w:sz="4" w:space="0" w:color="auto"/>
              <w:bottom w:val="single" w:sz="4" w:space="0" w:color="auto"/>
              <w:right w:val="single" w:sz="4" w:space="0" w:color="auto"/>
              <w:tl2br w:val="nil"/>
              <w:tr2bl w:val="nil"/>
            </w:tcBorders>
          </w:tcPr>
          <w:p w:rsidR="001F3DC2" w:rsidRDefault="00941FFA">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1F3DC2" w:rsidRDefault="00941FFA" w:rsidP="003E3C39">
      <w:pPr>
        <w:jc w:val="center"/>
        <w:rPr>
          <w:b/>
          <w:bCs/>
          <w:kern w:val="0"/>
          <w:sz w:val="24"/>
          <w:szCs w:val="24"/>
        </w:rPr>
      </w:pPr>
      <w:r>
        <w:br w:type="page"/>
      </w:r>
      <w:r>
        <w:rPr>
          <w:rFonts w:hint="eastAsia"/>
          <w:b/>
          <w:bCs/>
          <w:kern w:val="0"/>
          <w:sz w:val="24"/>
          <w:szCs w:val="24"/>
        </w:rPr>
        <w:lastRenderedPageBreak/>
        <w:t>理财产品说明书</w:t>
      </w:r>
    </w:p>
    <w:p w:rsidR="001F3DC2" w:rsidRDefault="00941FFA">
      <w:pPr>
        <w:pStyle w:val="Normala2c1dac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1F3DC2" w:rsidRDefault="00941FFA">
      <w:pPr>
        <w:pStyle w:val="NormalWeb517934cf"/>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1F3DC2">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南银理财创</w:t>
            </w:r>
            <w:proofErr w:type="gramStart"/>
            <w:r>
              <w:rPr>
                <w:rFonts w:hint="eastAsia"/>
                <w:kern w:val="0"/>
                <w:sz w:val="18"/>
                <w:szCs w:val="18"/>
              </w:rPr>
              <w:t>鑫</w:t>
            </w:r>
            <w:proofErr w:type="gramEnd"/>
            <w:r>
              <w:rPr>
                <w:rFonts w:hint="eastAsia"/>
                <w:kern w:val="0"/>
                <w:sz w:val="18"/>
                <w:szCs w:val="18"/>
              </w:rPr>
              <w:t>财富牛</w:t>
            </w:r>
            <w:r>
              <w:rPr>
                <w:rFonts w:hint="eastAsia"/>
                <w:kern w:val="0"/>
                <w:sz w:val="18"/>
                <w:szCs w:val="18"/>
              </w:rPr>
              <w:t>2</w:t>
            </w:r>
            <w:r>
              <w:rPr>
                <w:rFonts w:hint="eastAsia"/>
                <w:kern w:val="0"/>
                <w:sz w:val="18"/>
                <w:szCs w:val="18"/>
              </w:rPr>
              <w:t>号公募人民币理财产品</w:t>
            </w:r>
          </w:p>
        </w:tc>
      </w:tr>
      <w:tr w:rsidR="001F3DC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F3DC2" w:rsidRDefault="00941FFA">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1F3DC2" w:rsidRDefault="00941FFA">
            <w:pPr>
              <w:widowControl/>
              <w:spacing w:line="200" w:lineRule="exact"/>
              <w:jc w:val="left"/>
              <w:rPr>
                <w:kern w:val="0"/>
                <w:sz w:val="18"/>
                <w:szCs w:val="18"/>
              </w:rPr>
            </w:pPr>
            <w:r>
              <w:rPr>
                <w:rFonts w:hint="eastAsia"/>
                <w:kern w:val="0"/>
                <w:sz w:val="18"/>
                <w:szCs w:val="18"/>
              </w:rPr>
              <w:t>定期开放式、固定收益类、公募、净值型</w:t>
            </w:r>
          </w:p>
        </w:tc>
      </w:tr>
      <w:tr w:rsidR="001F3DC2">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1F3DC2" w:rsidRDefault="00941FFA">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1F3DC2" w:rsidRDefault="00941FFA">
            <w:pPr>
              <w:widowControl/>
              <w:spacing w:line="200" w:lineRule="exact"/>
              <w:jc w:val="left"/>
              <w:rPr>
                <w:kern w:val="0"/>
                <w:sz w:val="18"/>
                <w:szCs w:val="18"/>
              </w:rPr>
            </w:pPr>
            <w:r>
              <w:rPr>
                <w:rFonts w:hint="eastAsia"/>
                <w:kern w:val="0"/>
                <w:sz w:val="18"/>
                <w:szCs w:val="18"/>
              </w:rPr>
              <w:t>公开募集</w:t>
            </w:r>
          </w:p>
        </w:tc>
      </w:tr>
      <w:tr w:rsidR="001F3DC2">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ZC108691744436</w:t>
            </w:r>
          </w:p>
        </w:tc>
      </w:tr>
      <w:tr w:rsidR="001F3DC2">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cs="宋体" w:hint="eastAsia"/>
                <w:kern w:val="0"/>
                <w:sz w:val="18"/>
                <w:szCs w:val="18"/>
              </w:rPr>
              <w:t>Z7003220000005(</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1F3DC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widowControl/>
              <w:spacing w:line="200" w:lineRule="exact"/>
              <w:jc w:val="left"/>
              <w:textAlignment w:val="center"/>
              <w:rPr>
                <w:sz w:val="18"/>
                <w:szCs w:val="18"/>
              </w:rPr>
            </w:pPr>
            <w:r>
              <w:rPr>
                <w:rFonts w:hint="eastAsia"/>
                <w:kern w:val="0"/>
                <w:sz w:val="18"/>
                <w:szCs w:val="18"/>
              </w:rPr>
              <w:t>Z10005</w:t>
            </w:r>
          </w:p>
        </w:tc>
      </w:tr>
      <w:tr w:rsidR="001F3DC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1F3DC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全国</w:t>
            </w:r>
          </w:p>
        </w:tc>
      </w:tr>
      <w:tr w:rsidR="001F3DC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widowControl/>
              <w:spacing w:line="200" w:lineRule="exact"/>
              <w:jc w:val="left"/>
              <w:textAlignment w:val="center"/>
              <w:rPr>
                <w:kern w:val="0"/>
                <w:sz w:val="18"/>
                <w:szCs w:val="18"/>
              </w:rPr>
            </w:pPr>
            <w:r>
              <w:rPr>
                <w:rFonts w:hint="eastAsia"/>
                <w:kern w:val="0"/>
                <w:sz w:val="18"/>
                <w:szCs w:val="18"/>
              </w:rPr>
              <w:t>人民币</w:t>
            </w:r>
          </w:p>
        </w:tc>
      </w:tr>
      <w:tr w:rsidR="001F3DC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1F3DC2">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根据理财产品管理人对理财产品的内部风险评估，本理财产品风险等级为</w:t>
            </w:r>
            <w:r>
              <w:rPr>
                <w:rFonts w:cs="宋体"/>
                <w:b/>
                <w:sz w:val="18"/>
                <w:szCs w:val="18"/>
              </w:rPr>
              <w:t>中等风险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1F3DC2" w:rsidRDefault="00941FFA">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1F3DC2">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符合相关法律法规、监管规定要求的，经销售机构的风险承受能力评估体系评定为适合的个人和机构投资者。</w:t>
            </w:r>
          </w:p>
        </w:tc>
      </w:tr>
      <w:tr w:rsidR="001F3DC2">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F3DC2" w:rsidRDefault="00941FFA">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1F3DC2" w:rsidRDefault="00941FFA">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1F3DC2" w:rsidRDefault="00941FFA">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1F3D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个人投资者：最高持有金额</w:t>
            </w:r>
            <w:r>
              <w:rPr>
                <w:rFonts w:cs="宋体"/>
                <w:sz w:val="18"/>
                <w:szCs w:val="18"/>
              </w:rPr>
              <w:t>5</w:t>
            </w:r>
            <w:r>
              <w:rPr>
                <w:rFonts w:cs="宋体"/>
                <w:sz w:val="18"/>
                <w:szCs w:val="18"/>
              </w:rPr>
              <w:t>亿；</w:t>
            </w:r>
          </w:p>
          <w:p w:rsidR="001F3DC2" w:rsidRDefault="00941FFA">
            <w:pPr>
              <w:spacing w:line="200" w:lineRule="exact"/>
            </w:pPr>
            <w:r>
              <w:rPr>
                <w:rFonts w:cs="宋体"/>
                <w:sz w:val="18"/>
                <w:szCs w:val="18"/>
              </w:rPr>
              <w:t>机构投资者：最高持有金额</w:t>
            </w:r>
            <w:r>
              <w:rPr>
                <w:rFonts w:cs="宋体"/>
                <w:sz w:val="18"/>
                <w:szCs w:val="18"/>
              </w:rPr>
              <w:t>5</w:t>
            </w:r>
            <w:r>
              <w:rPr>
                <w:rFonts w:cs="宋体"/>
                <w:sz w:val="18"/>
                <w:szCs w:val="18"/>
              </w:rPr>
              <w:t>亿；</w:t>
            </w:r>
          </w:p>
          <w:p w:rsidR="001F3DC2" w:rsidRDefault="00941FFA">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1F3DC2" w:rsidRDefault="00941FFA">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1F3D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1F3DC2" w:rsidRDefault="00941FFA">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1F3D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color w:val="000000"/>
                <w:sz w:val="18"/>
                <w:szCs w:val="18"/>
              </w:rPr>
              <w:t>2017</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12</w:t>
            </w:r>
            <w:r>
              <w:rPr>
                <w:rFonts w:cs="宋体"/>
                <w:color w:val="000000"/>
                <w:sz w:val="18"/>
                <w:szCs w:val="18"/>
              </w:rPr>
              <w:t>日</w:t>
            </w:r>
            <w:r>
              <w:rPr>
                <w:rFonts w:cs="宋体"/>
                <w:color w:val="000000"/>
                <w:sz w:val="18"/>
                <w:szCs w:val="18"/>
              </w:rPr>
              <w:t xml:space="preserve"> 09:00—2017</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12</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1F3D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1F3DC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本理财产品封闭期为三个月，当期封闭期起止时间以管理人和代销机构公告为准。</w:t>
            </w:r>
          </w:p>
        </w:tc>
      </w:tr>
      <w:tr w:rsidR="001F3DC2">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rPr>
                <w:color w:val="000000"/>
                <w:kern w:val="0"/>
                <w:sz w:val="18"/>
                <w:szCs w:val="18"/>
              </w:rPr>
            </w:pPr>
            <w:r>
              <w:rPr>
                <w:rFonts w:hint="eastAsia"/>
                <w:color w:val="000000"/>
                <w:kern w:val="0"/>
                <w:sz w:val="18"/>
                <w:szCs w:val="18"/>
              </w:rPr>
              <w:t>同产品成立日</w:t>
            </w:r>
          </w:p>
        </w:tc>
      </w:tr>
      <w:tr w:rsidR="001F3DC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lastRenderedPageBreak/>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hint="eastAsia"/>
                <w:kern w:val="0"/>
                <w:sz w:val="18"/>
                <w:szCs w:val="18"/>
              </w:rPr>
              <w:t>2017</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13</w:t>
            </w:r>
            <w:r>
              <w:rPr>
                <w:rFonts w:hint="eastAsia"/>
                <w:kern w:val="0"/>
                <w:sz w:val="18"/>
                <w:szCs w:val="18"/>
              </w:rPr>
              <w:t>日</w:t>
            </w:r>
          </w:p>
        </w:tc>
      </w:tr>
      <w:tr w:rsidR="001F3D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2017</w:t>
            </w:r>
            <w:r>
              <w:rPr>
                <w:rFonts w:cs="宋体"/>
                <w:sz w:val="18"/>
                <w:szCs w:val="18"/>
              </w:rPr>
              <w:t>年</w:t>
            </w:r>
            <w:r>
              <w:rPr>
                <w:rFonts w:cs="宋体"/>
                <w:sz w:val="18"/>
                <w:szCs w:val="18"/>
              </w:rPr>
              <w:t>04</w:t>
            </w:r>
            <w:r>
              <w:rPr>
                <w:rFonts w:cs="宋体"/>
                <w:sz w:val="18"/>
                <w:szCs w:val="18"/>
              </w:rPr>
              <w:t>月</w:t>
            </w:r>
            <w:r>
              <w:rPr>
                <w:rFonts w:cs="宋体"/>
                <w:sz w:val="18"/>
                <w:szCs w:val="18"/>
              </w:rPr>
              <w:t>13</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1F3DC2">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2027</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31</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1F3DC2">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kern w:val="0"/>
                <w:sz w:val="18"/>
                <w:szCs w:val="18"/>
              </w:rPr>
              <w:t>产品开放日</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kern w:val="0"/>
                <w:sz w:val="18"/>
                <w:szCs w:val="18"/>
              </w:rPr>
              <w:t>产品存续期内的每周一至周五，但不包括国家法定节假日、休息日和管理人、代销机构公告暂停开放的日期。</w:t>
            </w:r>
          </w:p>
        </w:tc>
      </w:tr>
      <w:tr w:rsidR="001F3DC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本理财产品存续期内按每三个月开放申购，如遇节假日调整，申购开放日和申购确认日以公告为准。</w:t>
            </w:r>
          </w:p>
        </w:tc>
      </w:tr>
      <w:tr w:rsidR="001F3DC2">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本理财产品存续期内按每三个月开放赎回，如遇节假日调整，赎回开放日和赎回确认日以公告为准，投资者可提交赎回申请，系统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1F3DC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1F3DC2" w:rsidRDefault="00941FFA">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1F3DC2" w:rsidRDefault="00941FFA">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1F3DC2" w:rsidRDefault="00941FFA">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1F3DC2" w:rsidRDefault="00941FFA">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1F3DC2">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1F3DC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1F3D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1F3DC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1F3DC2" w:rsidRDefault="00941FFA">
            <w:pPr>
              <w:spacing w:line="200" w:lineRule="exact"/>
            </w:pPr>
            <w:r>
              <w:rPr>
                <w:rFonts w:cs="宋体"/>
                <w:sz w:val="18"/>
                <w:szCs w:val="18"/>
              </w:rPr>
              <w:t>产品到期后，理财产品管理人和代销机构将根据理财资金所投资资产实际运作情况向投资者分配到期款项。</w:t>
            </w:r>
          </w:p>
        </w:tc>
      </w:tr>
      <w:tr w:rsidR="001F3DC2">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1F3DC2" w:rsidRDefault="00941FFA">
            <w:pPr>
              <w:spacing w:line="200" w:lineRule="exact"/>
              <w:jc w:val="left"/>
            </w:pPr>
            <w:r>
              <w:rPr>
                <w:rFonts w:cs="宋体"/>
                <w:sz w:val="18"/>
                <w:szCs w:val="18"/>
              </w:rPr>
              <w:t>分红权益登记日指管理人确认投资者所持份额是否享受本次分红的日期。</w:t>
            </w:r>
          </w:p>
        </w:tc>
      </w:tr>
      <w:tr w:rsidR="001F3DC2">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jc w:val="left"/>
            </w:pPr>
            <w:r>
              <w:rPr>
                <w:rFonts w:cs="宋体"/>
                <w:sz w:val="18"/>
                <w:szCs w:val="18"/>
              </w:rPr>
              <w:t>本理财产品募集的资金投资于以下金融资产和金融工具，包括但不限于：</w:t>
            </w:r>
          </w:p>
          <w:p w:rsidR="001F3DC2" w:rsidRDefault="00941FFA">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1F3DC2" w:rsidRDefault="00941FFA">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1F3DC2" w:rsidRDefault="00941FFA">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1F3DC2" w:rsidRDefault="00941FFA">
            <w:pPr>
              <w:spacing w:line="200" w:lineRule="exact"/>
              <w:jc w:val="left"/>
            </w:pPr>
            <w:r>
              <w:rPr>
                <w:rFonts w:cs="宋体"/>
                <w:sz w:val="18"/>
                <w:szCs w:val="18"/>
              </w:rPr>
              <w:t>4.</w:t>
            </w:r>
            <w:r>
              <w:rPr>
                <w:rFonts w:cs="宋体"/>
                <w:sz w:val="18"/>
                <w:szCs w:val="18"/>
              </w:rPr>
              <w:t>股票、公募混合型或股票型证券投资基金等权益</w:t>
            </w:r>
            <w:r>
              <w:rPr>
                <w:rFonts w:cs="宋体"/>
                <w:sz w:val="18"/>
                <w:szCs w:val="18"/>
              </w:rPr>
              <w:t>类资产；</w:t>
            </w:r>
          </w:p>
          <w:p w:rsidR="001F3DC2" w:rsidRDefault="00941FFA">
            <w:pPr>
              <w:spacing w:line="200" w:lineRule="exact"/>
              <w:jc w:val="left"/>
            </w:pPr>
            <w:r>
              <w:rPr>
                <w:rFonts w:cs="宋体"/>
                <w:sz w:val="18"/>
                <w:szCs w:val="18"/>
              </w:rPr>
              <w:t>5.</w:t>
            </w:r>
            <w:r>
              <w:rPr>
                <w:rFonts w:cs="宋体"/>
                <w:sz w:val="18"/>
                <w:szCs w:val="18"/>
              </w:rPr>
              <w:t>公开募集基础设施证券投资基金等符合监管要求的公募证券投资基金；</w:t>
            </w:r>
          </w:p>
          <w:p w:rsidR="001F3DC2" w:rsidRDefault="00941FFA">
            <w:pPr>
              <w:spacing w:line="200" w:lineRule="exact"/>
              <w:jc w:val="left"/>
            </w:pPr>
            <w:r>
              <w:rPr>
                <w:rFonts w:cs="宋体"/>
                <w:sz w:val="18"/>
                <w:szCs w:val="18"/>
              </w:rPr>
              <w:t>6.</w:t>
            </w:r>
            <w:r>
              <w:rPr>
                <w:rFonts w:cs="宋体"/>
                <w:sz w:val="18"/>
                <w:szCs w:val="18"/>
              </w:rPr>
              <w:t>投资范围为上述资产的信托计划、资产管理计划等资产管理产品；</w:t>
            </w:r>
          </w:p>
          <w:p w:rsidR="001F3DC2" w:rsidRDefault="00941FFA">
            <w:pPr>
              <w:spacing w:line="200" w:lineRule="exact"/>
              <w:jc w:val="left"/>
            </w:pPr>
            <w:r>
              <w:rPr>
                <w:rFonts w:cs="宋体"/>
                <w:sz w:val="18"/>
                <w:szCs w:val="18"/>
              </w:rPr>
              <w:t>7.</w:t>
            </w:r>
            <w:r>
              <w:rPr>
                <w:rFonts w:cs="宋体"/>
                <w:sz w:val="18"/>
                <w:szCs w:val="18"/>
              </w:rPr>
              <w:t>法律法规或监管机构允许投资的符合本理财产品投资性质的其他金融工具；</w:t>
            </w:r>
          </w:p>
          <w:p w:rsidR="001F3DC2" w:rsidRDefault="00941FFA">
            <w:pPr>
              <w:spacing w:line="200" w:lineRule="exact"/>
            </w:pPr>
            <w:r>
              <w:rPr>
                <w:rFonts w:cs="宋体"/>
                <w:sz w:val="18"/>
                <w:szCs w:val="18"/>
              </w:rPr>
              <w:t>8.</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1F3DC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35%,</w:t>
            </w:r>
            <w:r>
              <w:rPr>
                <w:rFonts w:cs="宋体"/>
                <w:sz w:val="18"/>
                <w:szCs w:val="18"/>
              </w:rPr>
              <w:t>投资于权益类资产的比例不高于</w:t>
            </w:r>
            <w:r>
              <w:rPr>
                <w:rFonts w:cs="宋体"/>
                <w:sz w:val="18"/>
                <w:szCs w:val="18"/>
              </w:rPr>
              <w:t>20%</w:t>
            </w:r>
            <w:r>
              <w:rPr>
                <w:rFonts w:cs="宋体"/>
                <w:sz w:val="18"/>
                <w:szCs w:val="18"/>
              </w:rPr>
              <w:t>。</w:t>
            </w:r>
          </w:p>
          <w:p w:rsidR="001F3DC2" w:rsidRDefault="00941FFA">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w:t>
            </w:r>
            <w:r>
              <w:rPr>
                <w:rFonts w:cs="宋体"/>
                <w:sz w:val="18"/>
                <w:szCs w:val="18"/>
              </w:rPr>
              <w:lastRenderedPageBreak/>
              <w:t>例调整至符合说明书约定的范围。如果法律法规或者监管机构变更投资品种的投资比例限制，理财产品管理人在履行本理财产品销售文件约定的适当程序后，可以调整上述投资品种的投资比例。</w:t>
            </w:r>
          </w:p>
        </w:tc>
      </w:tr>
      <w:tr w:rsidR="001F3DC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本理财产品通过对宏观经济、政策环境、市场状况和资金供求的深入分析，对所投资产的行业和品种的深入分析，自上而下进行积极主动的资产配置，构建合理的投资组合方案。力争控制回撤幅度，追求稳健的投资回报。</w:t>
            </w:r>
          </w:p>
        </w:tc>
      </w:tr>
      <w:tr w:rsidR="001F3D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jc w:val="left"/>
            </w:pPr>
            <w:r>
              <w:rPr>
                <w:rFonts w:cs="宋体"/>
                <w:b/>
                <w:sz w:val="18"/>
                <w:szCs w:val="18"/>
              </w:rPr>
              <w:t>在本封闭期期间，本理财产品以</w:t>
            </w:r>
            <w:r>
              <w:rPr>
                <w:rFonts w:cs="宋体"/>
                <w:b/>
                <w:sz w:val="18"/>
                <w:szCs w:val="18"/>
              </w:rPr>
              <w:t>1</w:t>
            </w:r>
            <w:r>
              <w:rPr>
                <w:rFonts w:cs="宋体"/>
                <w:b/>
                <w:sz w:val="18"/>
                <w:szCs w:val="18"/>
              </w:rPr>
              <w:t>年定期存款基准利率</w:t>
            </w:r>
            <w:r>
              <w:rPr>
                <w:rFonts w:cs="宋体"/>
                <w:b/>
                <w:sz w:val="18"/>
                <w:szCs w:val="18"/>
              </w:rPr>
              <w:t>+1.5%</w:t>
            </w:r>
            <w:r>
              <w:rPr>
                <w:rFonts w:cs="宋体"/>
                <w:b/>
                <w:sz w:val="18"/>
                <w:szCs w:val="18"/>
              </w:rPr>
              <w:t>作为业绩比较基准。</w:t>
            </w:r>
          </w:p>
          <w:p w:rsidR="001F3DC2" w:rsidRDefault="001F3DC2">
            <w:pPr>
              <w:spacing w:line="200" w:lineRule="exact"/>
              <w:jc w:val="left"/>
            </w:pPr>
          </w:p>
          <w:p w:rsidR="001F3DC2" w:rsidRDefault="00941FFA">
            <w:pPr>
              <w:spacing w:line="200" w:lineRule="exact"/>
              <w:jc w:val="left"/>
            </w:pPr>
            <w:r>
              <w:rPr>
                <w:rFonts w:cs="宋体"/>
                <w:sz w:val="18"/>
                <w:szCs w:val="18"/>
              </w:rPr>
              <w:t>各封闭期和业绩比较基准如下：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2850"/>
              <w:gridCol w:w="2850"/>
            </w:tblGrid>
            <w:tr w:rsidR="001F3DC2">
              <w:tblPrEx>
                <w:tblCellMar>
                  <w:top w:w="0" w:type="dxa"/>
                  <w:bottom w:w="0" w:type="dxa"/>
                </w:tblCellMar>
              </w:tblPrEx>
              <w:tc>
                <w:tcPr>
                  <w:tcW w:w="2850" w:type="dxa"/>
                </w:tcPr>
                <w:p w:rsidR="001F3DC2" w:rsidRDefault="00941FFA">
                  <w:r>
                    <w:rPr>
                      <w:rFonts w:cs="宋体"/>
                      <w:sz w:val="18"/>
                      <w:szCs w:val="18"/>
                    </w:rPr>
                    <w:t>封闭期</w:t>
                  </w:r>
                </w:p>
              </w:tc>
              <w:tc>
                <w:tcPr>
                  <w:tcW w:w="2850" w:type="dxa"/>
                </w:tcPr>
                <w:p w:rsidR="001F3DC2" w:rsidRDefault="00941FFA">
                  <w:r>
                    <w:rPr>
                      <w:rFonts w:cs="宋体"/>
                      <w:sz w:val="18"/>
                      <w:szCs w:val="18"/>
                    </w:rPr>
                    <w:t>该封闭期内的业绩比较基准</w:t>
                  </w:r>
                </w:p>
              </w:tc>
            </w:tr>
            <w:tr w:rsidR="001F3DC2">
              <w:tblPrEx>
                <w:tblCellMar>
                  <w:top w:w="0" w:type="dxa"/>
                  <w:bottom w:w="0" w:type="dxa"/>
                </w:tblCellMar>
              </w:tblPrEx>
              <w:tc>
                <w:tcPr>
                  <w:tcW w:w="2850" w:type="dxa"/>
                </w:tcPr>
                <w:p w:rsidR="001F3DC2" w:rsidRDefault="00941FFA">
                  <w:r>
                    <w:rPr>
                      <w:rFonts w:cs="宋体"/>
                      <w:sz w:val="18"/>
                      <w:szCs w:val="18"/>
                    </w:rPr>
                    <w:t>2017</w:t>
                  </w:r>
                  <w:r>
                    <w:rPr>
                      <w:rFonts w:cs="宋体"/>
                      <w:sz w:val="18"/>
                      <w:szCs w:val="18"/>
                    </w:rPr>
                    <w:t>年</w:t>
                  </w:r>
                  <w:r>
                    <w:rPr>
                      <w:rFonts w:cs="宋体"/>
                      <w:sz w:val="18"/>
                      <w:szCs w:val="18"/>
                    </w:rPr>
                    <w:t>4</w:t>
                  </w:r>
                  <w:r>
                    <w:rPr>
                      <w:rFonts w:cs="宋体"/>
                      <w:sz w:val="18"/>
                      <w:szCs w:val="18"/>
                    </w:rPr>
                    <w:t>月</w:t>
                  </w:r>
                  <w:r>
                    <w:rPr>
                      <w:rFonts w:cs="宋体"/>
                      <w:sz w:val="18"/>
                      <w:szCs w:val="18"/>
                    </w:rPr>
                    <w:t>13</w:t>
                  </w:r>
                  <w:r>
                    <w:rPr>
                      <w:rFonts w:cs="宋体"/>
                      <w:sz w:val="18"/>
                      <w:szCs w:val="18"/>
                    </w:rPr>
                    <w:t>日至</w:t>
                  </w:r>
                  <w:r>
                    <w:rPr>
                      <w:rFonts w:cs="宋体"/>
                      <w:sz w:val="18"/>
                      <w:szCs w:val="18"/>
                    </w:rPr>
                    <w:t>2020</w:t>
                  </w:r>
                  <w:r>
                    <w:rPr>
                      <w:rFonts w:cs="宋体"/>
                      <w:sz w:val="18"/>
                      <w:szCs w:val="18"/>
                    </w:rPr>
                    <w:t>年</w:t>
                  </w:r>
                  <w:r>
                    <w:rPr>
                      <w:rFonts w:cs="宋体"/>
                      <w:sz w:val="18"/>
                      <w:szCs w:val="18"/>
                    </w:rPr>
                    <w:t>1</w:t>
                  </w:r>
                  <w:r>
                    <w:rPr>
                      <w:rFonts w:cs="宋体"/>
                      <w:sz w:val="18"/>
                      <w:szCs w:val="18"/>
                    </w:rPr>
                    <w:t>月</w:t>
                  </w:r>
                  <w:r>
                    <w:rPr>
                      <w:rFonts w:cs="宋体"/>
                      <w:sz w:val="18"/>
                      <w:szCs w:val="18"/>
                    </w:rPr>
                    <w:t>21</w:t>
                  </w:r>
                  <w:r>
                    <w:rPr>
                      <w:rFonts w:cs="宋体"/>
                      <w:sz w:val="18"/>
                      <w:szCs w:val="18"/>
                    </w:rPr>
                    <w:t>日期间每个封闭期</w:t>
                  </w:r>
                </w:p>
              </w:tc>
              <w:tc>
                <w:tcPr>
                  <w:tcW w:w="2850" w:type="dxa"/>
                </w:tcPr>
                <w:p w:rsidR="001F3DC2" w:rsidRDefault="00941FFA">
                  <w:r>
                    <w:rPr>
                      <w:rFonts w:cs="宋体"/>
                      <w:sz w:val="18"/>
                      <w:szCs w:val="18"/>
                    </w:rPr>
                    <w:t>1</w:t>
                  </w:r>
                  <w:r>
                    <w:rPr>
                      <w:rFonts w:cs="宋体"/>
                      <w:sz w:val="18"/>
                      <w:szCs w:val="18"/>
                    </w:rPr>
                    <w:t>年定期存款基准利率</w:t>
                  </w:r>
                  <w:r>
                    <w:rPr>
                      <w:rFonts w:cs="宋体"/>
                      <w:sz w:val="18"/>
                      <w:szCs w:val="18"/>
                    </w:rPr>
                    <w:t>+2.7%</w:t>
                  </w:r>
                </w:p>
              </w:tc>
            </w:tr>
            <w:tr w:rsidR="001F3DC2">
              <w:tblPrEx>
                <w:tblCellMar>
                  <w:top w:w="0" w:type="dxa"/>
                  <w:bottom w:w="0" w:type="dxa"/>
                </w:tblCellMar>
              </w:tblPrEx>
              <w:tc>
                <w:tcPr>
                  <w:tcW w:w="2850" w:type="dxa"/>
                </w:tcPr>
                <w:p w:rsidR="001F3DC2" w:rsidRDefault="00941FFA">
                  <w:r>
                    <w:rPr>
                      <w:rFonts w:cs="宋体"/>
                      <w:sz w:val="18"/>
                      <w:szCs w:val="18"/>
                    </w:rPr>
                    <w:t>2020</w:t>
                  </w:r>
                  <w:r>
                    <w:rPr>
                      <w:rFonts w:cs="宋体"/>
                      <w:sz w:val="18"/>
                      <w:szCs w:val="18"/>
                    </w:rPr>
                    <w:t>年</w:t>
                  </w:r>
                  <w:r>
                    <w:rPr>
                      <w:rFonts w:cs="宋体"/>
                      <w:sz w:val="18"/>
                      <w:szCs w:val="18"/>
                    </w:rPr>
                    <w:t>1</w:t>
                  </w:r>
                  <w:r>
                    <w:rPr>
                      <w:rFonts w:cs="宋体"/>
                      <w:sz w:val="18"/>
                      <w:szCs w:val="18"/>
                    </w:rPr>
                    <w:t>月</w:t>
                  </w:r>
                  <w:r>
                    <w:rPr>
                      <w:rFonts w:cs="宋体"/>
                      <w:sz w:val="18"/>
                      <w:szCs w:val="18"/>
                    </w:rPr>
                    <w:t>22</w:t>
                  </w:r>
                  <w:r>
                    <w:rPr>
                      <w:rFonts w:cs="宋体"/>
                      <w:sz w:val="18"/>
                      <w:szCs w:val="18"/>
                    </w:rPr>
                    <w:t>日至</w:t>
                  </w:r>
                  <w:r>
                    <w:rPr>
                      <w:rFonts w:cs="宋体"/>
                      <w:sz w:val="18"/>
                      <w:szCs w:val="18"/>
                    </w:rPr>
                    <w:t>2020</w:t>
                  </w:r>
                  <w:r>
                    <w:rPr>
                      <w:rFonts w:cs="宋体"/>
                      <w:sz w:val="18"/>
                      <w:szCs w:val="18"/>
                    </w:rPr>
                    <w:t>年</w:t>
                  </w:r>
                  <w:r>
                    <w:rPr>
                      <w:rFonts w:cs="宋体"/>
                      <w:sz w:val="18"/>
                      <w:szCs w:val="18"/>
                    </w:rPr>
                    <w:t>4</w:t>
                  </w:r>
                  <w:r>
                    <w:rPr>
                      <w:rFonts w:cs="宋体"/>
                      <w:sz w:val="18"/>
                      <w:szCs w:val="18"/>
                    </w:rPr>
                    <w:t>月</w:t>
                  </w:r>
                  <w:r>
                    <w:rPr>
                      <w:rFonts w:cs="宋体"/>
                      <w:sz w:val="18"/>
                      <w:szCs w:val="18"/>
                    </w:rPr>
                    <w:t>28</w:t>
                  </w:r>
                  <w:r>
                    <w:rPr>
                      <w:rFonts w:cs="宋体"/>
                      <w:sz w:val="18"/>
                      <w:szCs w:val="18"/>
                    </w:rPr>
                    <w:t>日</w:t>
                  </w:r>
                </w:p>
              </w:tc>
              <w:tc>
                <w:tcPr>
                  <w:tcW w:w="2850" w:type="dxa"/>
                </w:tcPr>
                <w:p w:rsidR="001F3DC2" w:rsidRDefault="00941FFA">
                  <w:r>
                    <w:rPr>
                      <w:rFonts w:cs="宋体"/>
                      <w:sz w:val="18"/>
                      <w:szCs w:val="18"/>
                    </w:rPr>
                    <w:t>1</w:t>
                  </w:r>
                  <w:r>
                    <w:rPr>
                      <w:rFonts w:cs="宋体"/>
                      <w:sz w:val="18"/>
                      <w:szCs w:val="18"/>
                    </w:rPr>
                    <w:t>年定期存款基准利率</w:t>
                  </w:r>
                  <w:r>
                    <w:rPr>
                      <w:rFonts w:cs="宋体"/>
                      <w:sz w:val="18"/>
                      <w:szCs w:val="18"/>
                    </w:rPr>
                    <w:t>+2.6%</w:t>
                  </w:r>
                </w:p>
              </w:tc>
            </w:tr>
            <w:tr w:rsidR="001F3DC2">
              <w:tblPrEx>
                <w:tblCellMar>
                  <w:top w:w="0" w:type="dxa"/>
                  <w:bottom w:w="0" w:type="dxa"/>
                </w:tblCellMar>
              </w:tblPrEx>
              <w:tc>
                <w:tcPr>
                  <w:tcW w:w="2850" w:type="dxa"/>
                </w:tcPr>
                <w:p w:rsidR="001F3DC2" w:rsidRDefault="00941FFA">
                  <w:r>
                    <w:rPr>
                      <w:rFonts w:cs="宋体"/>
                      <w:sz w:val="18"/>
                      <w:szCs w:val="18"/>
                    </w:rPr>
                    <w:t>2020</w:t>
                  </w:r>
                  <w:r>
                    <w:rPr>
                      <w:rFonts w:cs="宋体"/>
                      <w:sz w:val="18"/>
                      <w:szCs w:val="18"/>
                    </w:rPr>
                    <w:t>年</w:t>
                  </w:r>
                  <w:r>
                    <w:rPr>
                      <w:rFonts w:cs="宋体"/>
                      <w:sz w:val="18"/>
                      <w:szCs w:val="18"/>
                    </w:rPr>
                    <w:t>4</w:t>
                  </w:r>
                  <w:r>
                    <w:rPr>
                      <w:rFonts w:cs="宋体"/>
                      <w:sz w:val="18"/>
                      <w:szCs w:val="18"/>
                    </w:rPr>
                    <w:t>月</w:t>
                  </w:r>
                  <w:r>
                    <w:rPr>
                      <w:rFonts w:cs="宋体"/>
                      <w:sz w:val="18"/>
                      <w:szCs w:val="18"/>
                    </w:rPr>
                    <w:t>29</w:t>
                  </w:r>
                  <w:r>
                    <w:rPr>
                      <w:rFonts w:cs="宋体"/>
                      <w:sz w:val="18"/>
                      <w:szCs w:val="18"/>
                    </w:rPr>
                    <w:t>日至</w:t>
                  </w:r>
                  <w:r>
                    <w:rPr>
                      <w:rFonts w:cs="宋体"/>
                      <w:sz w:val="18"/>
                      <w:szCs w:val="18"/>
                    </w:rPr>
                    <w:t>2020</w:t>
                  </w:r>
                  <w:r>
                    <w:rPr>
                      <w:rFonts w:cs="宋体"/>
                      <w:sz w:val="18"/>
                      <w:szCs w:val="18"/>
                    </w:rPr>
                    <w:t>年</w:t>
                  </w:r>
                  <w:r>
                    <w:rPr>
                      <w:rFonts w:cs="宋体"/>
                      <w:sz w:val="18"/>
                      <w:szCs w:val="18"/>
                    </w:rPr>
                    <w:t>7</w:t>
                  </w:r>
                  <w:r>
                    <w:rPr>
                      <w:rFonts w:cs="宋体"/>
                      <w:sz w:val="18"/>
                      <w:szCs w:val="18"/>
                    </w:rPr>
                    <w:t>月</w:t>
                  </w:r>
                  <w:r>
                    <w:rPr>
                      <w:rFonts w:cs="宋体"/>
                      <w:sz w:val="18"/>
                      <w:szCs w:val="18"/>
                    </w:rPr>
                    <w:t>22</w:t>
                  </w:r>
                  <w:r>
                    <w:rPr>
                      <w:rFonts w:cs="宋体"/>
                      <w:sz w:val="18"/>
                      <w:szCs w:val="18"/>
                    </w:rPr>
                    <w:t>日</w:t>
                  </w:r>
                </w:p>
              </w:tc>
              <w:tc>
                <w:tcPr>
                  <w:tcW w:w="2850" w:type="dxa"/>
                </w:tcPr>
                <w:p w:rsidR="001F3DC2" w:rsidRDefault="00941FFA">
                  <w:r>
                    <w:rPr>
                      <w:rFonts w:cs="宋体"/>
                      <w:sz w:val="18"/>
                      <w:szCs w:val="18"/>
                    </w:rPr>
                    <w:t>1</w:t>
                  </w:r>
                  <w:r>
                    <w:rPr>
                      <w:rFonts w:cs="宋体"/>
                      <w:sz w:val="18"/>
                      <w:szCs w:val="18"/>
                    </w:rPr>
                    <w:t>年定期存款基准利率</w:t>
                  </w:r>
                  <w:r>
                    <w:rPr>
                      <w:rFonts w:cs="宋体"/>
                      <w:sz w:val="18"/>
                      <w:szCs w:val="18"/>
                    </w:rPr>
                    <w:t>+2.6%</w:t>
                  </w:r>
                </w:p>
              </w:tc>
            </w:tr>
            <w:tr w:rsidR="001F3DC2">
              <w:tblPrEx>
                <w:tblCellMar>
                  <w:top w:w="0" w:type="dxa"/>
                  <w:bottom w:w="0" w:type="dxa"/>
                </w:tblCellMar>
              </w:tblPrEx>
              <w:tc>
                <w:tcPr>
                  <w:tcW w:w="2850" w:type="dxa"/>
                </w:tcPr>
                <w:p w:rsidR="001F3DC2" w:rsidRDefault="00941FFA">
                  <w:r>
                    <w:rPr>
                      <w:rFonts w:cs="宋体"/>
                      <w:sz w:val="18"/>
                      <w:szCs w:val="18"/>
                    </w:rPr>
                    <w:t>2020</w:t>
                  </w:r>
                  <w:r>
                    <w:rPr>
                      <w:rFonts w:cs="宋体"/>
                      <w:sz w:val="18"/>
                      <w:szCs w:val="18"/>
                    </w:rPr>
                    <w:t>年</w:t>
                  </w:r>
                  <w:r>
                    <w:rPr>
                      <w:rFonts w:cs="宋体"/>
                      <w:sz w:val="18"/>
                      <w:szCs w:val="18"/>
                    </w:rPr>
                    <w:t>7</w:t>
                  </w:r>
                  <w:r>
                    <w:rPr>
                      <w:rFonts w:cs="宋体"/>
                      <w:sz w:val="18"/>
                      <w:szCs w:val="18"/>
                    </w:rPr>
                    <w:t>月</w:t>
                  </w:r>
                  <w:r>
                    <w:rPr>
                      <w:rFonts w:cs="宋体"/>
                      <w:sz w:val="18"/>
                      <w:szCs w:val="18"/>
                    </w:rPr>
                    <w:t>23</w:t>
                  </w:r>
                  <w:r>
                    <w:rPr>
                      <w:rFonts w:cs="宋体"/>
                      <w:sz w:val="18"/>
                      <w:szCs w:val="18"/>
                    </w:rPr>
                    <w:t>日至</w:t>
                  </w:r>
                  <w:r>
                    <w:rPr>
                      <w:rFonts w:cs="宋体"/>
                      <w:sz w:val="18"/>
                      <w:szCs w:val="18"/>
                    </w:rPr>
                    <w:t>2020</w:t>
                  </w:r>
                  <w:r>
                    <w:rPr>
                      <w:rFonts w:cs="宋体"/>
                      <w:sz w:val="18"/>
                      <w:szCs w:val="18"/>
                    </w:rPr>
                    <w:t>年</w:t>
                  </w:r>
                  <w:r>
                    <w:rPr>
                      <w:rFonts w:cs="宋体"/>
                      <w:sz w:val="18"/>
                      <w:szCs w:val="18"/>
                    </w:rPr>
                    <w:t>10</w:t>
                  </w:r>
                  <w:r>
                    <w:rPr>
                      <w:rFonts w:cs="宋体"/>
                      <w:sz w:val="18"/>
                      <w:szCs w:val="18"/>
                    </w:rPr>
                    <w:t>月</w:t>
                  </w:r>
                  <w:r>
                    <w:rPr>
                      <w:rFonts w:cs="宋体"/>
                      <w:sz w:val="18"/>
                      <w:szCs w:val="18"/>
                    </w:rPr>
                    <w:t>20</w:t>
                  </w:r>
                  <w:r>
                    <w:rPr>
                      <w:rFonts w:cs="宋体"/>
                      <w:sz w:val="18"/>
                      <w:szCs w:val="18"/>
                    </w:rPr>
                    <w:t>日</w:t>
                  </w:r>
                </w:p>
              </w:tc>
              <w:tc>
                <w:tcPr>
                  <w:tcW w:w="2850" w:type="dxa"/>
                </w:tcPr>
                <w:p w:rsidR="001F3DC2" w:rsidRDefault="00941FFA">
                  <w:r>
                    <w:rPr>
                      <w:rFonts w:cs="宋体"/>
                      <w:sz w:val="18"/>
                      <w:szCs w:val="18"/>
                    </w:rPr>
                    <w:t>1</w:t>
                  </w:r>
                  <w:r>
                    <w:rPr>
                      <w:rFonts w:cs="宋体"/>
                      <w:sz w:val="18"/>
                      <w:szCs w:val="18"/>
                    </w:rPr>
                    <w:t>年定期存款基准利率</w:t>
                  </w:r>
                  <w:r>
                    <w:rPr>
                      <w:rFonts w:cs="宋体"/>
                      <w:sz w:val="18"/>
                      <w:szCs w:val="18"/>
                    </w:rPr>
                    <w:t>+2.3%</w:t>
                  </w:r>
                </w:p>
              </w:tc>
            </w:tr>
            <w:tr w:rsidR="001F3DC2">
              <w:tblPrEx>
                <w:tblCellMar>
                  <w:top w:w="0" w:type="dxa"/>
                  <w:bottom w:w="0" w:type="dxa"/>
                </w:tblCellMar>
              </w:tblPrEx>
              <w:tc>
                <w:tcPr>
                  <w:tcW w:w="2850" w:type="dxa"/>
                </w:tcPr>
                <w:p w:rsidR="001F3DC2" w:rsidRDefault="00941FFA">
                  <w:r>
                    <w:rPr>
                      <w:rFonts w:cs="宋体"/>
                      <w:sz w:val="18"/>
                      <w:szCs w:val="18"/>
                    </w:rPr>
                    <w:t>2020</w:t>
                  </w:r>
                  <w:r>
                    <w:rPr>
                      <w:rFonts w:cs="宋体"/>
                      <w:sz w:val="18"/>
                      <w:szCs w:val="18"/>
                    </w:rPr>
                    <w:t>年</w:t>
                  </w:r>
                  <w:r>
                    <w:rPr>
                      <w:rFonts w:cs="宋体"/>
                      <w:sz w:val="18"/>
                      <w:szCs w:val="18"/>
                    </w:rPr>
                    <w:t>10</w:t>
                  </w:r>
                  <w:r>
                    <w:rPr>
                      <w:rFonts w:cs="宋体"/>
                      <w:sz w:val="18"/>
                      <w:szCs w:val="18"/>
                    </w:rPr>
                    <w:t>月</w:t>
                  </w:r>
                  <w:r>
                    <w:rPr>
                      <w:rFonts w:cs="宋体"/>
                      <w:sz w:val="18"/>
                      <w:szCs w:val="18"/>
                    </w:rPr>
                    <w:t>21</w:t>
                  </w:r>
                  <w:r>
                    <w:rPr>
                      <w:rFonts w:cs="宋体"/>
                      <w:sz w:val="18"/>
                      <w:szCs w:val="18"/>
                    </w:rPr>
                    <w:t>日至</w:t>
                  </w:r>
                  <w:r>
                    <w:rPr>
                      <w:rFonts w:cs="宋体"/>
                      <w:sz w:val="18"/>
                      <w:szCs w:val="18"/>
                    </w:rPr>
                    <w:t>2021</w:t>
                  </w:r>
                  <w:r>
                    <w:rPr>
                      <w:rFonts w:cs="宋体"/>
                      <w:sz w:val="18"/>
                      <w:szCs w:val="18"/>
                    </w:rPr>
                    <w:t>年</w:t>
                  </w:r>
                  <w:r>
                    <w:rPr>
                      <w:rFonts w:cs="宋体"/>
                      <w:sz w:val="18"/>
                      <w:szCs w:val="18"/>
                    </w:rPr>
                    <w:t>10</w:t>
                  </w:r>
                  <w:r>
                    <w:rPr>
                      <w:rFonts w:cs="宋体"/>
                      <w:sz w:val="18"/>
                      <w:szCs w:val="18"/>
                    </w:rPr>
                    <w:t>月</w:t>
                  </w:r>
                  <w:r>
                    <w:rPr>
                      <w:rFonts w:cs="宋体"/>
                      <w:sz w:val="18"/>
                      <w:szCs w:val="18"/>
                    </w:rPr>
                    <w:t>21</w:t>
                  </w:r>
                  <w:r>
                    <w:rPr>
                      <w:rFonts w:cs="宋体"/>
                      <w:sz w:val="18"/>
                      <w:szCs w:val="18"/>
                    </w:rPr>
                    <w:t>日</w:t>
                  </w:r>
                </w:p>
              </w:tc>
              <w:tc>
                <w:tcPr>
                  <w:tcW w:w="2850" w:type="dxa"/>
                </w:tcPr>
                <w:p w:rsidR="001F3DC2" w:rsidRDefault="00941FFA">
                  <w:r>
                    <w:rPr>
                      <w:rFonts w:cs="宋体"/>
                      <w:sz w:val="18"/>
                      <w:szCs w:val="18"/>
                    </w:rPr>
                    <w:t>1</w:t>
                  </w:r>
                  <w:r>
                    <w:rPr>
                      <w:rFonts w:cs="宋体"/>
                      <w:sz w:val="18"/>
                      <w:szCs w:val="18"/>
                    </w:rPr>
                    <w:t>年定期存款基准利率</w:t>
                  </w:r>
                  <w:r>
                    <w:rPr>
                      <w:rFonts w:cs="宋体"/>
                      <w:sz w:val="18"/>
                      <w:szCs w:val="18"/>
                    </w:rPr>
                    <w:t>+2.3%</w:t>
                  </w:r>
                </w:p>
              </w:tc>
            </w:tr>
            <w:tr w:rsidR="001F3DC2">
              <w:tblPrEx>
                <w:tblCellMar>
                  <w:top w:w="0" w:type="dxa"/>
                  <w:bottom w:w="0" w:type="dxa"/>
                </w:tblCellMar>
              </w:tblPrEx>
              <w:tc>
                <w:tcPr>
                  <w:tcW w:w="2850" w:type="dxa"/>
                </w:tcPr>
                <w:p w:rsidR="001F3DC2" w:rsidRDefault="00941FFA">
                  <w:r>
                    <w:rPr>
                      <w:rFonts w:cs="宋体"/>
                      <w:sz w:val="18"/>
                      <w:szCs w:val="18"/>
                    </w:rPr>
                    <w:t>2021</w:t>
                  </w:r>
                  <w:r>
                    <w:rPr>
                      <w:rFonts w:cs="宋体"/>
                      <w:sz w:val="18"/>
                      <w:szCs w:val="18"/>
                    </w:rPr>
                    <w:t>年</w:t>
                  </w:r>
                  <w:r>
                    <w:rPr>
                      <w:rFonts w:cs="宋体"/>
                      <w:sz w:val="18"/>
                      <w:szCs w:val="18"/>
                    </w:rPr>
                    <w:t>10</w:t>
                  </w:r>
                  <w:r>
                    <w:rPr>
                      <w:rFonts w:cs="宋体"/>
                      <w:sz w:val="18"/>
                      <w:szCs w:val="18"/>
                    </w:rPr>
                    <w:t>月</w:t>
                  </w:r>
                  <w:r>
                    <w:rPr>
                      <w:rFonts w:cs="宋体"/>
                      <w:sz w:val="18"/>
                      <w:szCs w:val="18"/>
                    </w:rPr>
                    <w:t>22</w:t>
                  </w:r>
                  <w:r>
                    <w:rPr>
                      <w:rFonts w:cs="宋体"/>
                      <w:sz w:val="18"/>
                      <w:szCs w:val="18"/>
                    </w:rPr>
                    <w:t>日起（截止时间另行公告）</w:t>
                  </w:r>
                </w:p>
              </w:tc>
              <w:tc>
                <w:tcPr>
                  <w:tcW w:w="2850" w:type="dxa"/>
                </w:tcPr>
                <w:p w:rsidR="001F3DC2" w:rsidRDefault="00941FFA">
                  <w:r>
                    <w:rPr>
                      <w:rFonts w:cs="宋体"/>
                      <w:sz w:val="18"/>
                      <w:szCs w:val="18"/>
                    </w:rPr>
                    <w:t>1</w:t>
                  </w:r>
                  <w:r>
                    <w:rPr>
                      <w:rFonts w:cs="宋体"/>
                      <w:sz w:val="18"/>
                      <w:szCs w:val="18"/>
                    </w:rPr>
                    <w:t>年定期存款基准利率</w:t>
                  </w:r>
                  <w:r>
                    <w:rPr>
                      <w:rFonts w:cs="宋体"/>
                      <w:sz w:val="18"/>
                      <w:szCs w:val="18"/>
                    </w:rPr>
                    <w:t>+1.5%</w:t>
                  </w:r>
                </w:p>
              </w:tc>
            </w:tr>
          </w:tbl>
          <w:p w:rsidR="001F3DC2" w:rsidRDefault="001F3DC2">
            <w:pPr>
              <w:spacing w:line="200" w:lineRule="exact"/>
              <w:jc w:val="left"/>
            </w:pPr>
          </w:p>
          <w:p w:rsidR="001F3DC2" w:rsidRDefault="00941FFA">
            <w:pPr>
              <w:spacing w:line="200" w:lineRule="exact"/>
              <w:jc w:val="left"/>
            </w:pPr>
            <w:r>
              <w:rPr>
                <w:rFonts w:cs="宋体"/>
                <w:sz w:val="18"/>
                <w:szCs w:val="18"/>
              </w:rPr>
              <w:t>（每个封闭周期的</w:t>
            </w:r>
            <w:r>
              <w:rPr>
                <w:rFonts w:cs="宋体"/>
                <w:sz w:val="18"/>
                <w:szCs w:val="18"/>
              </w:rPr>
              <w:t>1</w:t>
            </w:r>
            <w:r>
              <w:rPr>
                <w:rFonts w:cs="宋体"/>
                <w:sz w:val="18"/>
                <w:szCs w:val="18"/>
              </w:rPr>
              <w:t>年定期存款基准利率以该封闭期前的产品认申购</w:t>
            </w:r>
            <w:r>
              <w:rPr>
                <w:rFonts w:cs="宋体"/>
                <w:sz w:val="18"/>
                <w:szCs w:val="18"/>
              </w:rPr>
              <w:t>/</w:t>
            </w:r>
            <w:r>
              <w:rPr>
                <w:rFonts w:cs="宋体"/>
                <w:sz w:val="18"/>
                <w:szCs w:val="18"/>
              </w:rPr>
              <w:t>赎回确认日中国人民银行发布的</w:t>
            </w:r>
            <w:r>
              <w:rPr>
                <w:rFonts w:cs="宋体"/>
                <w:sz w:val="18"/>
                <w:szCs w:val="18"/>
              </w:rPr>
              <w:t>1</w:t>
            </w:r>
            <w:r>
              <w:rPr>
                <w:rFonts w:cs="宋体"/>
                <w:sz w:val="18"/>
                <w:szCs w:val="18"/>
              </w:rPr>
              <w:t>年定期存款基准利率为准。每个申购</w:t>
            </w:r>
            <w:r>
              <w:rPr>
                <w:rFonts w:cs="宋体"/>
                <w:sz w:val="18"/>
                <w:szCs w:val="18"/>
              </w:rPr>
              <w:t>/</w:t>
            </w:r>
            <w:r>
              <w:rPr>
                <w:rFonts w:cs="宋体"/>
                <w:sz w:val="18"/>
                <w:szCs w:val="18"/>
              </w:rPr>
              <w:t>赎回开放期前，管理人可根据市场情况对下一封闭期的业绩比较基准进行适当调整，如有调整，将至少于该申购</w:t>
            </w:r>
            <w:r>
              <w:rPr>
                <w:rFonts w:cs="宋体"/>
                <w:sz w:val="18"/>
                <w:szCs w:val="18"/>
              </w:rPr>
              <w:t>/</w:t>
            </w:r>
            <w:r>
              <w:rPr>
                <w:rFonts w:cs="宋体"/>
                <w:sz w:val="18"/>
                <w:szCs w:val="18"/>
              </w:rPr>
              <w:t>赎回开放期前三个工作日公布调整方案）</w:t>
            </w:r>
          </w:p>
          <w:p w:rsidR="001F3DC2" w:rsidRDefault="00941FFA">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35%</w:t>
            </w:r>
            <w:r>
              <w:rPr>
                <w:rFonts w:cs="宋体"/>
                <w:sz w:val="18"/>
                <w:szCs w:val="18"/>
              </w:rPr>
              <w:t>，投资于权益类资产的比例不高于</w:t>
            </w:r>
            <w:r>
              <w:rPr>
                <w:rFonts w:cs="宋体"/>
                <w:sz w:val="18"/>
                <w:szCs w:val="18"/>
              </w:rPr>
              <w:t>20%</w:t>
            </w:r>
            <w:r>
              <w:rPr>
                <w:rFonts w:cs="宋体"/>
                <w:sz w:val="18"/>
                <w:szCs w:val="18"/>
              </w:rPr>
              <w:t>。结合债券市场、拟投资的非标准化债权资产、权益市场的收益和波动水平，在本理财产品约定的投资策略基础上，管理人设定了本理财产品投资周期内业绩比较基准为</w:t>
            </w:r>
            <w:r>
              <w:rPr>
                <w:rFonts w:cs="宋体"/>
                <w:sz w:val="18"/>
                <w:szCs w:val="18"/>
              </w:rPr>
              <w:t>1</w:t>
            </w:r>
            <w:r>
              <w:rPr>
                <w:rFonts w:cs="宋体"/>
                <w:sz w:val="18"/>
                <w:szCs w:val="18"/>
              </w:rPr>
              <w:t>年定期存款基准利率</w:t>
            </w:r>
            <w:r>
              <w:rPr>
                <w:rFonts w:cs="宋体"/>
                <w:sz w:val="18"/>
                <w:szCs w:val="18"/>
              </w:rPr>
              <w:t>+1.5%</w:t>
            </w:r>
            <w:r>
              <w:rPr>
                <w:rFonts w:cs="宋体"/>
                <w:sz w:val="18"/>
                <w:szCs w:val="18"/>
              </w:rPr>
              <w:t>。</w:t>
            </w:r>
          </w:p>
          <w:p w:rsidR="001F3DC2" w:rsidRDefault="00941FFA">
            <w:pPr>
              <w:spacing w:line="200" w:lineRule="exact"/>
            </w:pPr>
            <w:r>
              <w:rPr>
                <w:rFonts w:cs="宋体"/>
                <w:b/>
                <w:sz w:val="18"/>
                <w:szCs w:val="18"/>
              </w:rPr>
              <w:t>本理财产品为净值型理财产品，业绩比较基准不是预期收益率，不代表产品的未来表现和实际收益，不构</w:t>
            </w:r>
            <w:r>
              <w:rPr>
                <w:rFonts w:cs="宋体"/>
                <w:b/>
                <w:sz w:val="18"/>
                <w:szCs w:val="18"/>
              </w:rPr>
              <w:t>成对产品收益的承诺。</w:t>
            </w:r>
          </w:p>
        </w:tc>
      </w:tr>
      <w:tr w:rsidR="001F3D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1F3DC2" w:rsidRDefault="00941FFA">
            <w:pPr>
              <w:spacing w:line="200" w:lineRule="exact"/>
            </w:pPr>
            <w:r>
              <w:rPr>
                <w:rFonts w:cs="宋体"/>
                <w:b/>
                <w:sz w:val="18"/>
                <w:szCs w:val="18"/>
              </w:rPr>
              <w:t>赎回费：本理财产品暂不收取赎回费。</w:t>
            </w:r>
          </w:p>
          <w:p w:rsidR="001F3DC2" w:rsidRDefault="00941FFA">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0.2%</w:t>
            </w:r>
            <w:r>
              <w:rPr>
                <w:rFonts w:cs="宋体"/>
                <w:b/>
                <w:sz w:val="18"/>
                <w:szCs w:val="18"/>
              </w:rPr>
              <w:t>的销售费，按日计提。</w:t>
            </w:r>
          </w:p>
          <w:p w:rsidR="001F3DC2" w:rsidRDefault="00941FFA">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1F3DC2" w:rsidRDefault="00941FFA">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0.2%</w:t>
            </w:r>
            <w:r>
              <w:rPr>
                <w:rFonts w:cs="宋体"/>
                <w:b/>
                <w:sz w:val="18"/>
                <w:szCs w:val="18"/>
              </w:rPr>
              <w:t>的固定管理费，按日计提。</w:t>
            </w:r>
          </w:p>
          <w:p w:rsidR="001F3DC2" w:rsidRDefault="00941FFA">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1F3DC2" w:rsidRDefault="00941FFA">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1F3DC2" w:rsidRDefault="00941FFA">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1F3DC2" w:rsidRDefault="00941FFA">
            <w:pPr>
              <w:spacing w:line="200" w:lineRule="exact"/>
            </w:pPr>
            <w:r>
              <w:rPr>
                <w:rFonts w:cs="宋体"/>
                <w:b/>
                <w:sz w:val="18"/>
                <w:szCs w:val="18"/>
              </w:rPr>
              <w:t>业绩报酬：本理财产品暂不收取业绩报酬。</w:t>
            </w:r>
          </w:p>
          <w:p w:rsidR="001F3DC2" w:rsidRDefault="00941FFA">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1F3DC2">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jc w:val="left"/>
            </w:pPr>
            <w:r>
              <w:rPr>
                <w:rFonts w:cs="宋体"/>
                <w:color w:val="000000"/>
                <w:sz w:val="18"/>
                <w:szCs w:val="18"/>
              </w:rPr>
              <w:t>具体参见本理财产品风险揭示书。</w:t>
            </w:r>
          </w:p>
          <w:p w:rsidR="001F3DC2" w:rsidRDefault="00941FFA">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1F3DC2" w:rsidRDefault="00941FFA">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w:t>
            </w:r>
            <w:r>
              <w:rPr>
                <w:rFonts w:cs="宋体"/>
                <w:color w:val="000000"/>
                <w:sz w:val="18"/>
                <w:szCs w:val="18"/>
              </w:rPr>
              <w:lastRenderedPageBreak/>
              <w:t>或卖出（赎回）；</w:t>
            </w:r>
          </w:p>
          <w:p w:rsidR="001F3DC2" w:rsidRDefault="00941FFA">
            <w:pPr>
              <w:spacing w:line="200" w:lineRule="exact"/>
              <w:jc w:val="left"/>
            </w:pPr>
            <w:r>
              <w:rPr>
                <w:rFonts w:cs="宋体"/>
                <w:color w:val="000000"/>
                <w:sz w:val="18"/>
                <w:szCs w:val="18"/>
              </w:rPr>
              <w:t>二是为应对投资者的赎回，被迫以不适当的价格卖出债券或赎回基金；</w:t>
            </w:r>
          </w:p>
          <w:p w:rsidR="001F3DC2" w:rsidRDefault="00941FFA">
            <w:pPr>
              <w:spacing w:line="200" w:lineRule="exact"/>
              <w:jc w:val="left"/>
            </w:pPr>
            <w:r>
              <w:rPr>
                <w:rFonts w:cs="宋体"/>
                <w:color w:val="000000"/>
                <w:sz w:val="18"/>
                <w:szCs w:val="18"/>
              </w:rPr>
              <w:t>三是若投资资产包括非标准化债权类资产，可能由于资产缺少流动性而难以变现。</w:t>
            </w:r>
          </w:p>
          <w:p w:rsidR="001F3DC2" w:rsidRDefault="00941FFA">
            <w:pPr>
              <w:spacing w:line="200" w:lineRule="exact"/>
              <w:jc w:val="left"/>
            </w:pPr>
            <w:r>
              <w:rPr>
                <w:rFonts w:cs="宋体"/>
                <w:color w:val="000000"/>
                <w:sz w:val="18"/>
                <w:szCs w:val="18"/>
              </w:rPr>
              <w:t>以上情形均可能使产品净值受到不利影响。</w:t>
            </w:r>
          </w:p>
        </w:tc>
      </w:tr>
      <w:tr w:rsidR="001F3DC2">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1F3DC2" w:rsidRDefault="00941FFA">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1F3DC2" w:rsidRDefault="00941FFA">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w:t>
            </w:r>
            <w:r>
              <w:rPr>
                <w:rFonts w:cs="宋体"/>
                <w:color w:val="000000"/>
                <w:sz w:val="18"/>
                <w:szCs w:val="18"/>
              </w:rPr>
              <w:t>，对理财产品进行评级；</w:t>
            </w:r>
          </w:p>
          <w:p w:rsidR="001F3DC2" w:rsidRDefault="00941FFA">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1F3DC2" w:rsidRDefault="00941FFA">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1F3DC2" w:rsidRDefault="00941FFA">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1F3DC2" w:rsidRDefault="00941FFA">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1F3DC2" w:rsidRDefault="00941FFA">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1F3D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jc w:val="left"/>
            </w:pPr>
            <w:r>
              <w:rPr>
                <w:rFonts w:cs="宋体"/>
                <w:sz w:val="18"/>
                <w:szCs w:val="18"/>
              </w:rPr>
              <w:t>本理财产品销售机构为南银理财有限责任公司、南京银行股份有限公司、齐鲁银行股份有限公司、深圳前海微众银行股份有限公司、九江银行股份有限公司、日照银行股份有限公司、无锡</w:t>
            </w:r>
            <w:proofErr w:type="gramStart"/>
            <w:r>
              <w:rPr>
                <w:rFonts w:cs="宋体"/>
                <w:sz w:val="18"/>
                <w:szCs w:val="18"/>
              </w:rPr>
              <w:t>锡</w:t>
            </w:r>
            <w:proofErr w:type="gramEnd"/>
            <w:r>
              <w:rPr>
                <w:rFonts w:cs="宋体"/>
                <w:sz w:val="18"/>
                <w:szCs w:val="18"/>
              </w:rPr>
              <w:t>商银行股份有限公司。管理人有权调整本理财产品的销售机构并进行信息披露。</w:t>
            </w:r>
          </w:p>
          <w:p w:rsidR="001F3DC2" w:rsidRDefault="00941FFA">
            <w:pPr>
              <w:spacing w:line="200" w:lineRule="exact"/>
              <w:jc w:val="left"/>
            </w:pPr>
            <w:r>
              <w:rPr>
                <w:rFonts w:cs="宋体"/>
                <w:sz w:val="18"/>
                <w:szCs w:val="18"/>
              </w:rPr>
              <w:t>销售机构主要职责如下：</w:t>
            </w:r>
          </w:p>
          <w:p w:rsidR="001F3DC2" w:rsidRDefault="00941FFA">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1F3DC2" w:rsidRDefault="00941FFA">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1F3DC2" w:rsidRDefault="00941FFA">
            <w:pPr>
              <w:spacing w:line="200" w:lineRule="exact"/>
              <w:jc w:val="left"/>
            </w:pPr>
            <w:r>
              <w:rPr>
                <w:rFonts w:cs="宋体"/>
                <w:sz w:val="18"/>
                <w:szCs w:val="18"/>
              </w:rPr>
              <w:t>3.</w:t>
            </w:r>
            <w:r>
              <w:rPr>
                <w:rFonts w:cs="宋体"/>
                <w:sz w:val="18"/>
                <w:szCs w:val="18"/>
              </w:rPr>
              <w:t>妥善保管投资者理财产品销售相关资料，保管年</w:t>
            </w:r>
            <w:r>
              <w:rPr>
                <w:rFonts w:cs="宋体"/>
                <w:sz w:val="18"/>
                <w:szCs w:val="18"/>
              </w:rPr>
              <w:t>限不低于</w:t>
            </w:r>
            <w:r>
              <w:rPr>
                <w:rFonts w:cs="宋体"/>
                <w:sz w:val="18"/>
                <w:szCs w:val="18"/>
              </w:rPr>
              <w:t>20</w:t>
            </w:r>
            <w:r>
              <w:rPr>
                <w:rFonts w:cs="宋体"/>
                <w:sz w:val="18"/>
                <w:szCs w:val="18"/>
              </w:rPr>
              <w:t>年；</w:t>
            </w:r>
          </w:p>
          <w:p w:rsidR="001F3DC2" w:rsidRDefault="00941FFA">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1F3DC2" w:rsidRDefault="00941FFA">
            <w:pPr>
              <w:spacing w:line="200" w:lineRule="exact"/>
              <w:jc w:val="left"/>
            </w:pPr>
            <w:r>
              <w:rPr>
                <w:rFonts w:cs="宋体"/>
                <w:sz w:val="18"/>
                <w:szCs w:val="18"/>
              </w:rPr>
              <w:t>5.</w:t>
            </w:r>
            <w:r>
              <w:rPr>
                <w:rFonts w:cs="宋体"/>
                <w:sz w:val="18"/>
                <w:szCs w:val="18"/>
              </w:rPr>
              <w:t>建立健全投资者权益保护管理体系，加强投资者适当性管理；</w:t>
            </w:r>
          </w:p>
          <w:p w:rsidR="001F3DC2" w:rsidRDefault="00941FFA">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1F3DC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本理财产品托管人为南京银行股份有限公司，主要职责如下：</w:t>
            </w:r>
          </w:p>
          <w:p w:rsidR="001F3DC2" w:rsidRDefault="00941FFA">
            <w:pPr>
              <w:spacing w:line="200" w:lineRule="exact"/>
            </w:pPr>
            <w:r>
              <w:rPr>
                <w:rFonts w:cs="宋体"/>
                <w:sz w:val="18"/>
                <w:szCs w:val="18"/>
              </w:rPr>
              <w:t>1.</w:t>
            </w:r>
            <w:r>
              <w:rPr>
                <w:rFonts w:cs="宋体"/>
                <w:sz w:val="18"/>
                <w:szCs w:val="18"/>
              </w:rPr>
              <w:t>安全保管理财产品财产；</w:t>
            </w:r>
          </w:p>
          <w:p w:rsidR="001F3DC2" w:rsidRDefault="00941FFA">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1F3DC2" w:rsidRDefault="00941FFA">
            <w:pPr>
              <w:spacing w:line="200" w:lineRule="exact"/>
            </w:pPr>
            <w:r>
              <w:rPr>
                <w:rFonts w:cs="宋体"/>
                <w:sz w:val="18"/>
                <w:szCs w:val="18"/>
              </w:rPr>
              <w:t>3.</w:t>
            </w:r>
            <w:r>
              <w:rPr>
                <w:rFonts w:cs="宋体"/>
                <w:sz w:val="18"/>
                <w:szCs w:val="18"/>
              </w:rPr>
              <w:t>按照托管协议约定和管理人的投资指令，及时办理清算、交割事宜；</w:t>
            </w:r>
          </w:p>
          <w:p w:rsidR="001F3DC2" w:rsidRDefault="00941FFA">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1F3DC2" w:rsidRDefault="00941FFA">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1F3DC2" w:rsidRDefault="00941FFA">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1F3DC2" w:rsidRDefault="00941FFA">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1F3DC2" w:rsidRDefault="00941FFA">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1F3DC2" w:rsidRDefault="00941FFA">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1F3DC2">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1F3DC2" w:rsidRDefault="00941FFA">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1F3DC2" w:rsidRDefault="00941FFA">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1F3DC2" w:rsidRDefault="00941FFA">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1F3DC2" w:rsidRDefault="00941FFA">
            <w:pPr>
              <w:spacing w:line="200" w:lineRule="exact"/>
              <w:jc w:val="left"/>
            </w:pPr>
            <w:r>
              <w:rPr>
                <w:rFonts w:cs="宋体"/>
                <w:color w:val="000000"/>
                <w:sz w:val="18"/>
                <w:szCs w:val="18"/>
              </w:rPr>
              <w:lastRenderedPageBreak/>
              <w:t>（</w:t>
            </w:r>
            <w:r>
              <w:rPr>
                <w:rFonts w:cs="宋体"/>
                <w:color w:val="000000"/>
                <w:sz w:val="18"/>
                <w:szCs w:val="18"/>
              </w:rPr>
              <w:t>2</w:t>
            </w:r>
            <w:r>
              <w:rPr>
                <w:rFonts w:cs="宋体"/>
                <w:color w:val="000000"/>
                <w:sz w:val="18"/>
                <w:szCs w:val="18"/>
              </w:rPr>
              <w:t>）对于暂</w:t>
            </w:r>
            <w:r>
              <w:rPr>
                <w:rFonts w:cs="宋体"/>
                <w:color w:val="000000"/>
                <w:sz w:val="18"/>
                <w:szCs w:val="18"/>
              </w:rPr>
              <w:t>停接受的部分，管理人将拒绝该部分赎回申请，投资者可在下一个产品开放日再次发起赎回申请。</w:t>
            </w:r>
          </w:p>
          <w:p w:rsidR="001F3DC2" w:rsidRDefault="00941FFA">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w:t>
            </w:r>
            <w:r>
              <w:rPr>
                <w:rFonts w:cs="宋体"/>
                <w:color w:val="000000"/>
                <w:sz w:val="18"/>
                <w:szCs w:val="18"/>
              </w:rPr>
              <w:t>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1F3DC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lastRenderedPageBreak/>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1F3DC2">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发生下列情形时，管理人可暂停接受认申购申请：</w:t>
            </w:r>
          </w:p>
          <w:p w:rsidR="001F3DC2" w:rsidRDefault="00941FFA">
            <w:pPr>
              <w:spacing w:line="200" w:lineRule="exact"/>
            </w:pPr>
            <w:r>
              <w:rPr>
                <w:rFonts w:cs="宋体"/>
                <w:sz w:val="18"/>
                <w:szCs w:val="18"/>
              </w:rPr>
              <w:t>1.</w:t>
            </w:r>
            <w:r>
              <w:rPr>
                <w:rFonts w:cs="宋体"/>
                <w:sz w:val="18"/>
                <w:szCs w:val="18"/>
              </w:rPr>
              <w:t>因不可抗力导致理财产品无法正常运作；</w:t>
            </w:r>
          </w:p>
          <w:p w:rsidR="001F3DC2" w:rsidRDefault="00941FFA">
            <w:pPr>
              <w:spacing w:line="200" w:lineRule="exact"/>
            </w:pPr>
            <w:r>
              <w:rPr>
                <w:rFonts w:cs="宋体"/>
                <w:sz w:val="18"/>
                <w:szCs w:val="18"/>
              </w:rPr>
              <w:t>2.</w:t>
            </w:r>
            <w:r>
              <w:rPr>
                <w:rFonts w:cs="宋体"/>
                <w:sz w:val="18"/>
                <w:szCs w:val="18"/>
              </w:rPr>
              <w:t>因监管政策、市场发生重大变化，导致理财产品无法正常运作；</w:t>
            </w:r>
          </w:p>
          <w:p w:rsidR="001F3DC2" w:rsidRDefault="00941FFA">
            <w:pPr>
              <w:spacing w:line="200" w:lineRule="exact"/>
            </w:pPr>
            <w:r>
              <w:rPr>
                <w:rFonts w:cs="宋体"/>
                <w:sz w:val="18"/>
                <w:szCs w:val="18"/>
              </w:rPr>
              <w:t>3.</w:t>
            </w:r>
            <w:r>
              <w:rPr>
                <w:rFonts w:cs="宋体"/>
                <w:sz w:val="18"/>
                <w:szCs w:val="18"/>
              </w:rPr>
              <w:t>管理人认为需要暂停认申购的其他情形。</w:t>
            </w:r>
          </w:p>
          <w:p w:rsidR="001F3DC2" w:rsidRDefault="00941FFA">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1F3DC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1F3DC2" w:rsidRDefault="00941FFA">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1F3DC2">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1F3DC2" w:rsidRDefault="00941FFA">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1F3DC2" w:rsidRDefault="00941FFA">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1F3DC2" w:rsidRDefault="00941FFA">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1F3DC2">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1F3DC2" w:rsidRDefault="00941FFA">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1F3DC2" w:rsidRDefault="00941FFA">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1F3DC2" w:rsidRDefault="00941FFA">
      <w:pPr>
        <w:pStyle w:val="Normala2c1dac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1F3DC2" w:rsidRDefault="00941FFA">
      <w:pPr>
        <w:pStyle w:val="Normald4891e26d4891e26"/>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1F3DC2" w:rsidRDefault="00941FFA">
      <w:pPr>
        <w:pStyle w:val="Normald4891e26d4891e26"/>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1F3DC2" w:rsidRDefault="00941FFA">
      <w:pPr>
        <w:pStyle w:val="Normald4891e26d4891e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1F3DC2" w:rsidRDefault="00941FFA">
      <w:pPr>
        <w:pStyle w:val="Normald4891e26d4891e26"/>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1F3DC2" w:rsidRDefault="00941FFA">
      <w:pPr>
        <w:pStyle w:val="Normald4891e26d4891e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1F3DC2" w:rsidRDefault="00941FFA">
      <w:pPr>
        <w:pStyle w:val="Normald4891e26d4891e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7.</w:t>
      </w:r>
      <w:r>
        <w:rPr>
          <w:color w:val="3D3D3D"/>
          <w:kern w:val="0"/>
          <w:sz w:val="15"/>
          <w:szCs w:val="15"/>
        </w:rPr>
        <w:t>产品存续期：指理财产品成立至终止的期间。</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1F3DC2" w:rsidRDefault="00941FFA">
      <w:pPr>
        <w:pStyle w:val="Normald4891e26d4891e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1F3DC2" w:rsidRDefault="00941FFA">
      <w:pPr>
        <w:pStyle w:val="Normald4891e26d4891e2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南银理财创</w:t>
      </w:r>
      <w:proofErr w:type="gramStart"/>
      <w:r>
        <w:rPr>
          <w:b/>
          <w:bCs/>
          <w:color w:val="3D3D3D"/>
          <w:kern w:val="0"/>
          <w:sz w:val="15"/>
          <w:szCs w:val="15"/>
        </w:rPr>
        <w:t>鑫</w:t>
      </w:r>
      <w:proofErr w:type="gramEnd"/>
      <w:r>
        <w:rPr>
          <w:b/>
          <w:bCs/>
          <w:color w:val="3D3D3D"/>
          <w:kern w:val="0"/>
          <w:sz w:val="15"/>
          <w:szCs w:val="15"/>
        </w:rPr>
        <w:t>财富牛</w:t>
      </w:r>
      <w:r>
        <w:rPr>
          <w:b/>
          <w:bCs/>
          <w:color w:val="3D3D3D"/>
          <w:kern w:val="0"/>
          <w:sz w:val="15"/>
          <w:szCs w:val="15"/>
        </w:rPr>
        <w:t>2</w:t>
      </w:r>
      <w:r>
        <w:rPr>
          <w:b/>
          <w:bCs/>
          <w:color w:val="3D3D3D"/>
          <w:kern w:val="0"/>
          <w:sz w:val="15"/>
          <w:szCs w:val="15"/>
        </w:rPr>
        <w:t>号公募人民币理财产品</w:t>
      </w:r>
      <w:r>
        <w:rPr>
          <w:rFonts w:hint="eastAsia"/>
          <w:color w:val="3D3D3D"/>
          <w:kern w:val="0"/>
          <w:sz w:val="15"/>
          <w:szCs w:val="15"/>
        </w:rPr>
        <w:t>。</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1F3DC2" w:rsidRDefault="00941FFA">
      <w:pPr>
        <w:pStyle w:val="Normald4891e26d4891e26"/>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w:t>
      </w:r>
      <w:proofErr w:type="gramStart"/>
      <w:r>
        <w:rPr>
          <w:color w:val="3D3D3D"/>
          <w:kern w:val="0"/>
          <w:sz w:val="15"/>
          <w:szCs w:val="15"/>
        </w:rPr>
        <w:t>按截位法</w:t>
      </w:r>
      <w:proofErr w:type="gramEnd"/>
      <w:r>
        <w:rPr>
          <w:color w:val="3D3D3D"/>
          <w:kern w:val="0"/>
          <w:sz w:val="15"/>
          <w:szCs w:val="15"/>
        </w:rPr>
        <w:t>保留</w:t>
      </w:r>
      <w:r>
        <w:rPr>
          <w:color w:val="3D3D3D"/>
          <w:kern w:val="0"/>
          <w:sz w:val="15"/>
          <w:szCs w:val="15"/>
        </w:rPr>
        <w:t>4</w:t>
      </w:r>
      <w:r>
        <w:rPr>
          <w:color w:val="3D3D3D"/>
          <w:kern w:val="0"/>
          <w:sz w:val="15"/>
          <w:szCs w:val="15"/>
        </w:rPr>
        <w:t>位小数。</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1F3DC2" w:rsidRDefault="00941FFA">
      <w:pPr>
        <w:pStyle w:val="Normald4891e26d4891e26"/>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1F3DC2" w:rsidRDefault="00941FFA">
      <w:pPr>
        <w:pStyle w:val="Normald4891e26d4891e26"/>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1F3DC2" w:rsidRDefault="00941FFA">
      <w:pPr>
        <w:pStyle w:val="Normald4891e26d4891e26"/>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1F3DC2" w:rsidRDefault="00941FFA">
      <w:pPr>
        <w:pStyle w:val="128be84ad28be84a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1F3DC2" w:rsidRDefault="00941FFA">
      <w:pPr>
        <w:pStyle w:val="128be84ad28be84a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1F3DC2" w:rsidRDefault="00941FFA">
      <w:pPr>
        <w:pStyle w:val="128be84ad28be84a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1F3DC2" w:rsidRDefault="00941FFA">
      <w:pPr>
        <w:pStyle w:val="128be84ad28be84a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1F3DC2" w:rsidRDefault="00941FFA">
      <w:pPr>
        <w:pStyle w:val="128be84ad28be84a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1F3DC2" w:rsidRDefault="00941FFA">
      <w:pPr>
        <w:pStyle w:val="128be84ad28be84ad"/>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1F3DC2" w:rsidRDefault="00941FFA">
      <w:pPr>
        <w:pStyle w:val="Normald4891e26d4891e26"/>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1F3DC2" w:rsidRDefault="00941FFA">
      <w:pPr>
        <w:pStyle w:val="Normald4891e26d4891e26"/>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1F3DC2" w:rsidRDefault="00941FFA">
      <w:pPr>
        <w:pStyle w:val="Normald4891e26d4891e26"/>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1F3DC2" w:rsidRDefault="00941FFA">
      <w:pPr>
        <w:pStyle w:val="Normala2c1dacd"/>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1F3DC2" w:rsidRDefault="00941FFA">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1F3DC2" w:rsidRDefault="00941FFA">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1F3DC2" w:rsidRDefault="00941FFA">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1F3DC2" w:rsidRDefault="00941FFA">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1F3DC2" w:rsidRDefault="00941FFA">
      <w:pPr>
        <w:pStyle w:val="Normala2c1dacd"/>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w:t>
      </w:r>
      <w:r>
        <w:rPr>
          <w:rFonts w:hint="eastAsia"/>
          <w:b/>
          <w:bCs/>
          <w:kern w:val="0"/>
          <w:sz w:val="15"/>
          <w:szCs w:val="15"/>
        </w:rPr>
        <w:t>本理财产品说明书约定计算并向投资者实际支付为准，敬请投资者仔细判别。</w:t>
      </w:r>
    </w:p>
    <w:p w:rsidR="001F3DC2" w:rsidRDefault="00941FFA">
      <w:pPr>
        <w:pStyle w:val="Normala2c1dacd"/>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1F3DC2" w:rsidRDefault="00941FFA">
      <w:pPr>
        <w:pStyle w:val="Normala2c1dacd"/>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1F3DC2" w:rsidRDefault="00941FFA">
      <w:pPr>
        <w:spacing w:line="200" w:lineRule="exact"/>
        <w:ind w:firstLine="300"/>
      </w:pPr>
      <w:r>
        <w:rPr>
          <w:rFonts w:cs="宋体"/>
          <w:sz w:val="15"/>
          <w:szCs w:val="20"/>
        </w:rPr>
        <w:t>（一）估值日</w:t>
      </w:r>
    </w:p>
    <w:p w:rsidR="001F3DC2" w:rsidRDefault="00941FFA">
      <w:pPr>
        <w:spacing w:line="200" w:lineRule="exact"/>
        <w:ind w:firstLine="300"/>
      </w:pPr>
      <w:r>
        <w:rPr>
          <w:rFonts w:cs="宋体"/>
          <w:sz w:val="15"/>
          <w:szCs w:val="20"/>
        </w:rPr>
        <w:t>本理财产品每个工作日进行估值。</w:t>
      </w:r>
    </w:p>
    <w:p w:rsidR="001F3DC2" w:rsidRDefault="00941FFA">
      <w:pPr>
        <w:spacing w:line="200" w:lineRule="exact"/>
        <w:ind w:firstLine="300"/>
      </w:pPr>
      <w:r>
        <w:rPr>
          <w:rFonts w:cs="宋体"/>
          <w:sz w:val="15"/>
          <w:szCs w:val="20"/>
        </w:rPr>
        <w:t>（二）估值对象</w:t>
      </w:r>
    </w:p>
    <w:p w:rsidR="001F3DC2" w:rsidRDefault="00941FFA">
      <w:pPr>
        <w:spacing w:line="200" w:lineRule="exact"/>
        <w:ind w:firstLine="300"/>
      </w:pPr>
      <w:r>
        <w:rPr>
          <w:rFonts w:cs="宋体"/>
          <w:sz w:val="15"/>
          <w:szCs w:val="20"/>
        </w:rPr>
        <w:t>本理财产品所拥有的所有资产及负债。</w:t>
      </w:r>
    </w:p>
    <w:p w:rsidR="001F3DC2" w:rsidRDefault="00941FFA">
      <w:pPr>
        <w:spacing w:line="200" w:lineRule="exact"/>
        <w:ind w:firstLine="300"/>
      </w:pPr>
      <w:r>
        <w:rPr>
          <w:rFonts w:cs="宋体"/>
          <w:sz w:val="15"/>
          <w:szCs w:val="20"/>
        </w:rPr>
        <w:t>（三）估值目的</w:t>
      </w:r>
    </w:p>
    <w:p w:rsidR="001F3DC2" w:rsidRDefault="00941FFA">
      <w:pPr>
        <w:spacing w:line="200" w:lineRule="exact"/>
        <w:ind w:firstLine="300"/>
      </w:pPr>
      <w:r>
        <w:rPr>
          <w:rFonts w:cs="宋体"/>
          <w:sz w:val="15"/>
          <w:szCs w:val="20"/>
        </w:rPr>
        <w:t>客观、准确反映理财产品的价值。</w:t>
      </w:r>
    </w:p>
    <w:p w:rsidR="001F3DC2" w:rsidRDefault="00941FFA">
      <w:pPr>
        <w:spacing w:line="200" w:lineRule="exact"/>
        <w:ind w:firstLine="300"/>
      </w:pPr>
      <w:r>
        <w:rPr>
          <w:rFonts w:cs="宋体"/>
          <w:sz w:val="15"/>
          <w:szCs w:val="20"/>
        </w:rPr>
        <w:t>（四）估值原则</w:t>
      </w:r>
    </w:p>
    <w:p w:rsidR="001F3DC2" w:rsidRDefault="00941FFA">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1F3DC2" w:rsidRDefault="00941FFA">
      <w:pPr>
        <w:spacing w:line="200" w:lineRule="exact"/>
        <w:ind w:firstLine="300"/>
      </w:pPr>
      <w:r>
        <w:rPr>
          <w:rFonts w:cs="宋体"/>
          <w:sz w:val="15"/>
          <w:szCs w:val="20"/>
        </w:rPr>
        <w:t>（五）估值方法</w:t>
      </w:r>
    </w:p>
    <w:p w:rsidR="001F3DC2" w:rsidRDefault="00941FFA">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1F3DC2" w:rsidRDefault="00941FFA">
      <w:pPr>
        <w:spacing w:line="200" w:lineRule="exact"/>
        <w:ind w:firstLine="280"/>
        <w:jc w:val="left"/>
      </w:pPr>
      <w:r>
        <w:rPr>
          <w:rFonts w:cs="宋体"/>
          <w:sz w:val="15"/>
          <w:szCs w:val="20"/>
        </w:rPr>
        <w:t>1.</w:t>
      </w:r>
      <w:r>
        <w:rPr>
          <w:rFonts w:cs="宋体"/>
          <w:sz w:val="15"/>
          <w:szCs w:val="20"/>
        </w:rPr>
        <w:t>银行存款、回购等货币市场工具</w:t>
      </w:r>
    </w:p>
    <w:p w:rsidR="001F3DC2" w:rsidRDefault="00941FFA">
      <w:pPr>
        <w:spacing w:line="200" w:lineRule="exact"/>
        <w:ind w:firstLine="280"/>
        <w:jc w:val="left"/>
      </w:pPr>
      <w:r>
        <w:rPr>
          <w:rFonts w:cs="宋体"/>
          <w:sz w:val="15"/>
          <w:szCs w:val="20"/>
        </w:rPr>
        <w:t>以本金列示，按商定的利率在实际持有期间内逐日计提。</w:t>
      </w:r>
    </w:p>
    <w:p w:rsidR="001F3DC2" w:rsidRDefault="00941FFA">
      <w:pPr>
        <w:spacing w:line="200" w:lineRule="exact"/>
        <w:ind w:firstLine="280"/>
        <w:jc w:val="left"/>
      </w:pPr>
      <w:r>
        <w:rPr>
          <w:rFonts w:cs="宋体"/>
          <w:color w:val="3D3D3D"/>
          <w:sz w:val="15"/>
          <w:szCs w:val="20"/>
        </w:rPr>
        <w:t>2.</w:t>
      </w:r>
      <w:r>
        <w:rPr>
          <w:rFonts w:cs="宋体"/>
          <w:color w:val="3D3D3D"/>
          <w:sz w:val="15"/>
          <w:szCs w:val="20"/>
        </w:rPr>
        <w:t>债券类资产</w:t>
      </w:r>
    </w:p>
    <w:p w:rsidR="001F3DC2" w:rsidRDefault="00941FFA">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3D3D3D"/>
          <w:sz w:val="15"/>
          <w:szCs w:val="20"/>
        </w:rPr>
        <w:t>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w:t>
      </w:r>
      <w:r>
        <w:rPr>
          <w:rFonts w:cs="宋体"/>
          <w:color w:val="3D3D3D"/>
          <w:sz w:val="15"/>
          <w:szCs w:val="20"/>
        </w:rPr>
        <w:lastRenderedPageBreak/>
        <w:t>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3D3D3D"/>
          <w:sz w:val="15"/>
          <w:szCs w:val="20"/>
        </w:rPr>
        <w:t>债券发行利率逐日计提，计入理财产品的当日净值。如二级市场交易价格显著偏离或有其他证据显示成本无法作为合理参考的，根据实际情况调整估值方法。</w:t>
      </w:r>
    </w:p>
    <w:p w:rsidR="001F3DC2" w:rsidRDefault="00941FFA">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1F3DC2" w:rsidRDefault="00941FFA">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w:t>
      </w:r>
      <w:r>
        <w:rPr>
          <w:rFonts w:cs="宋体"/>
          <w:color w:val="3D3D3D"/>
          <w:sz w:val="15"/>
          <w:szCs w:val="20"/>
        </w:rPr>
        <w:t>理减值计量模型或第三方减值计量结果进行预期信用损失的减值计提。</w:t>
      </w:r>
    </w:p>
    <w:p w:rsidR="001F3DC2" w:rsidRDefault="00941FFA">
      <w:pPr>
        <w:spacing w:line="200" w:lineRule="exact"/>
        <w:ind w:firstLine="280"/>
        <w:jc w:val="left"/>
      </w:pPr>
      <w:r>
        <w:rPr>
          <w:rFonts w:cs="宋体"/>
          <w:color w:val="3D3D3D"/>
          <w:sz w:val="15"/>
          <w:szCs w:val="20"/>
        </w:rPr>
        <w:t>4.</w:t>
      </w:r>
      <w:r>
        <w:rPr>
          <w:rFonts w:cs="宋体"/>
          <w:color w:val="3D3D3D"/>
          <w:sz w:val="15"/>
          <w:szCs w:val="20"/>
        </w:rPr>
        <w:t>证券投资基金</w:t>
      </w:r>
    </w:p>
    <w:p w:rsidR="001F3DC2" w:rsidRDefault="00941FFA">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1F3DC2" w:rsidRDefault="00941FFA">
      <w:pPr>
        <w:spacing w:line="200" w:lineRule="exact"/>
        <w:ind w:firstLine="280"/>
        <w:jc w:val="left"/>
      </w:pPr>
      <w:r>
        <w:rPr>
          <w:rFonts w:cs="宋体"/>
          <w:color w:val="3D3D3D"/>
          <w:sz w:val="15"/>
          <w:szCs w:val="20"/>
        </w:rPr>
        <w:t>5.</w:t>
      </w:r>
      <w:r>
        <w:rPr>
          <w:rFonts w:cs="宋体"/>
          <w:color w:val="3D3D3D"/>
          <w:sz w:val="15"/>
          <w:szCs w:val="20"/>
        </w:rPr>
        <w:t>股权类资产</w:t>
      </w:r>
    </w:p>
    <w:p w:rsidR="001F3DC2" w:rsidRDefault="00941FFA">
      <w:pPr>
        <w:spacing w:line="200" w:lineRule="exact"/>
        <w:ind w:firstLine="280"/>
        <w:jc w:val="left"/>
      </w:pPr>
      <w:r>
        <w:rPr>
          <w:rFonts w:cs="宋体"/>
          <w:color w:val="3D3D3D"/>
          <w:sz w:val="15"/>
          <w:szCs w:val="20"/>
        </w:rPr>
        <w:t>上市流通股票按估值日其所在证券交易所的收盘</w:t>
      </w:r>
      <w:r>
        <w:rPr>
          <w:rFonts w:cs="宋体"/>
          <w:color w:val="3D3D3D"/>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1F3DC2" w:rsidRDefault="00941FFA">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1F3DC2" w:rsidRDefault="00941FFA">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1F3DC2" w:rsidRDefault="00941FFA">
      <w:pPr>
        <w:spacing w:line="200" w:lineRule="exact"/>
        <w:ind w:firstLine="280"/>
        <w:jc w:val="left"/>
      </w:pPr>
      <w:r>
        <w:rPr>
          <w:rFonts w:cs="宋体"/>
          <w:color w:val="3D3D3D"/>
          <w:sz w:val="15"/>
          <w:szCs w:val="20"/>
        </w:rPr>
        <w:t>7.</w:t>
      </w:r>
      <w:r>
        <w:rPr>
          <w:rFonts w:cs="宋体"/>
          <w:color w:val="3D3D3D"/>
          <w:sz w:val="15"/>
          <w:szCs w:val="20"/>
        </w:rPr>
        <w:t>其他资产</w:t>
      </w:r>
    </w:p>
    <w:p w:rsidR="001F3DC2" w:rsidRDefault="00941FFA">
      <w:pPr>
        <w:spacing w:line="200" w:lineRule="exact"/>
        <w:ind w:firstLine="280"/>
        <w:jc w:val="left"/>
      </w:pPr>
      <w:r>
        <w:rPr>
          <w:rFonts w:cs="宋体"/>
          <w:color w:val="3D3D3D"/>
          <w:sz w:val="15"/>
          <w:szCs w:val="20"/>
        </w:rPr>
        <w:t>存在公允价值的，</w:t>
      </w:r>
      <w:r>
        <w:rPr>
          <w:rFonts w:cs="宋体"/>
          <w:color w:val="3D3D3D"/>
          <w:sz w:val="15"/>
          <w:szCs w:val="20"/>
        </w:rPr>
        <w:t>按照公允价值估值，或采用估值技术确定估值，也可采用被委托机构提供的估值或计量报告。具体可参考《企业会计准则》以及相关监管政策的规定。</w:t>
      </w:r>
    </w:p>
    <w:p w:rsidR="001F3DC2" w:rsidRDefault="00941FFA">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1F3DC2" w:rsidRDefault="00941FFA">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1F3DC2" w:rsidRDefault="00941FFA">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w:t>
      </w:r>
      <w:r>
        <w:rPr>
          <w:rFonts w:cs="宋体"/>
          <w:sz w:val="15"/>
          <w:szCs w:val="20"/>
        </w:rPr>
        <w:t>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1F3DC2" w:rsidRDefault="00941FFA">
      <w:pPr>
        <w:spacing w:line="200" w:lineRule="exact"/>
        <w:ind w:firstLine="300"/>
      </w:pPr>
      <w:r>
        <w:rPr>
          <w:rFonts w:cs="宋体"/>
          <w:sz w:val="15"/>
          <w:szCs w:val="20"/>
        </w:rPr>
        <w:t>（六）估值错误及暂停估值</w:t>
      </w:r>
    </w:p>
    <w:p w:rsidR="001F3DC2" w:rsidRDefault="00941FFA">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w:t>
      </w:r>
      <w:r>
        <w:rPr>
          <w:rFonts w:cs="宋体"/>
          <w:sz w:val="15"/>
          <w:szCs w:val="20"/>
        </w:rPr>
        <w:t>家金融监督管理总局或理财产品合同认定其他情形的，理财产品管理人与托管人协商后可选择暂停估值。</w:t>
      </w:r>
    </w:p>
    <w:p w:rsidR="001F3DC2" w:rsidRDefault="00941FFA">
      <w:pPr>
        <w:pStyle w:val="Normala2c1dacd"/>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1F3DC2" w:rsidRDefault="00941FFA">
      <w:pPr>
        <w:pStyle w:val="Normala2c1dac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1F3DC2" w:rsidRDefault="00941FFA">
      <w:pPr>
        <w:spacing w:line="200" w:lineRule="exact"/>
      </w:pPr>
      <w:r>
        <w:rPr>
          <w:rFonts w:cs="宋体"/>
          <w:color w:val="3D3D3D"/>
          <w:sz w:val="15"/>
          <w:szCs w:val="20"/>
        </w:rPr>
        <w:t xml:space="preserve">  </w:t>
      </w:r>
      <w:r>
        <w:rPr>
          <w:rFonts w:cs="宋体"/>
          <w:color w:val="3D3D3D"/>
          <w:sz w:val="15"/>
          <w:szCs w:val="20"/>
        </w:rPr>
        <w:t>本理财产品的信息披露渠道包括但不</w:t>
      </w:r>
      <w:proofErr w:type="gramStart"/>
      <w:r>
        <w:rPr>
          <w:rFonts w:cs="宋体"/>
          <w:color w:val="3D3D3D"/>
          <w:sz w:val="15"/>
          <w:szCs w:val="20"/>
        </w:rPr>
        <w:t>限于南银理财</w:t>
      </w:r>
      <w:proofErr w:type="gramEnd"/>
      <w:r>
        <w:rPr>
          <w:rFonts w:cs="宋体"/>
          <w:color w:val="3D3D3D"/>
          <w:sz w:val="15"/>
          <w:szCs w:val="20"/>
        </w:rPr>
        <w:t>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1F3DC2" w:rsidRDefault="00941FFA">
      <w:pPr>
        <w:pStyle w:val="Normala2c1dac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1F3DC2" w:rsidRDefault="00941FFA">
      <w:pPr>
        <w:pStyle w:val="Normala2c1dac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1F3DC2" w:rsidRDefault="00941FFA">
      <w:pPr>
        <w:pStyle w:val="Normala2c1dacd"/>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1F3DC2" w:rsidRDefault="00941FFA">
      <w:pPr>
        <w:pStyle w:val="Normala2c1dac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1F3DC2" w:rsidRDefault="00941FFA">
      <w:pPr>
        <w:pStyle w:val="Normala2c1dacd"/>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1F3DC2" w:rsidRDefault="00941FFA">
      <w:pPr>
        <w:pStyle w:val="Normala2c1dac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1F3DC2" w:rsidRDefault="00941FFA">
      <w:pPr>
        <w:pStyle w:val="Normala2c1dac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1F3DC2" w:rsidRDefault="00941FFA">
      <w:pPr>
        <w:pStyle w:val="Normala2c1dac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1F3DC2" w:rsidRDefault="00941FFA">
      <w:pPr>
        <w:pStyle w:val="Normala2c1dac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1F3DC2" w:rsidRDefault="00941FFA">
      <w:pPr>
        <w:pStyle w:val="Normala2c1dac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1F3DC2" w:rsidRDefault="00941FFA">
      <w:pPr>
        <w:pStyle w:val="Normala2c1dac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1F3DC2" w:rsidRDefault="00941FFA">
      <w:pPr>
        <w:pStyle w:val="Normala2c1dac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1F3DC2" w:rsidRDefault="00941FFA">
      <w:pPr>
        <w:pStyle w:val="Normala2c1dac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1F3DC2" w:rsidRDefault="00941FFA">
      <w:pPr>
        <w:pStyle w:val="Normala2c1dac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1F3DC2" w:rsidRDefault="00941FFA">
      <w:pPr>
        <w:pStyle w:val="Normala2c1dacd"/>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1F3DC2" w:rsidRDefault="00941FFA">
      <w:pPr>
        <w:pStyle w:val="Normala2c1dac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1F3DC2" w:rsidRDefault="00941FFA">
      <w:pPr>
        <w:pStyle w:val="Normala2c1dacd"/>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1F3DC2" w:rsidRDefault="00941FFA">
      <w:pPr>
        <w:pStyle w:val="Normala2c1dacd"/>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1F3DC2" w:rsidRDefault="00941FFA">
      <w:pPr>
        <w:pStyle w:val="Normala2c1dac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F3DC2" w:rsidRDefault="00941FFA">
      <w:pPr>
        <w:pStyle w:val="Normala2c1dac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1F3DC2" w:rsidRDefault="00941FFA">
      <w:pPr>
        <w:pStyle w:val="Normala2c1dacd"/>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1F3DC2" w:rsidRDefault="00941FFA">
      <w:pPr>
        <w:pStyle w:val="Normala2c1dacd"/>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1F3DC2" w:rsidRDefault="00941FFA">
      <w:pPr>
        <w:pStyle w:val="Normala2c1dac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1F3DC2" w:rsidRDefault="00941FFA">
      <w:pPr>
        <w:pStyle w:val="Normala2c1dac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F3DC2" w:rsidRDefault="00941FFA">
      <w:pPr>
        <w:pStyle w:val="Normala2c1dac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1F3DC2" w:rsidRDefault="00941FFA">
      <w:pPr>
        <w:pStyle w:val="Normala2c1dac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1F3DC2" w:rsidRDefault="00941FFA">
      <w:pPr>
        <w:pStyle w:val="Normala2c1dac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1F3DC2" w:rsidRDefault="00941FFA">
      <w:pPr>
        <w:pStyle w:val="Normala2c1dac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1F3DC2" w:rsidRDefault="00941FFA">
      <w:pPr>
        <w:pStyle w:val="Normala2c1dac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1F3DC2" w:rsidRDefault="00941FFA">
      <w:pPr>
        <w:pStyle w:val="Normala2c1dacd"/>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1F3DC2" w:rsidRDefault="00941FFA">
      <w:pPr>
        <w:pStyle w:val="Normala2c1dacd"/>
        <w:widowControl/>
        <w:spacing w:line="200" w:lineRule="exact"/>
        <w:ind w:firstLineChars="200" w:firstLine="301"/>
        <w:rPr>
          <w:b/>
          <w:bCs/>
          <w:kern w:val="0"/>
          <w:sz w:val="15"/>
          <w:szCs w:val="15"/>
        </w:rPr>
      </w:pPr>
      <w:r>
        <w:rPr>
          <w:rFonts w:hint="eastAsia"/>
          <w:b/>
          <w:bCs/>
          <w:kern w:val="0"/>
          <w:sz w:val="15"/>
          <w:szCs w:val="15"/>
        </w:rPr>
        <w:lastRenderedPageBreak/>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1F3DC2" w:rsidRDefault="00941FFA">
      <w:pPr>
        <w:pStyle w:val="Normala2c1dacd"/>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1F3DC2" w:rsidRDefault="001F3DC2">
      <w:pPr>
        <w:pStyle w:val="Normala2c1dacd"/>
        <w:widowControl/>
        <w:rPr>
          <w:b/>
          <w:bCs/>
          <w:color w:val="3D3D3D"/>
          <w:kern w:val="0"/>
          <w:sz w:val="15"/>
          <w:szCs w:val="15"/>
        </w:rPr>
      </w:pPr>
    </w:p>
    <w:p w:rsidR="001F3DC2" w:rsidRDefault="00941FFA">
      <w:pPr>
        <w:pStyle w:val="Normala2c1dacd"/>
        <w:widowControl/>
        <w:rPr>
          <w:b/>
          <w:bCs/>
          <w:color w:val="3D3D3D"/>
          <w:kern w:val="0"/>
          <w:sz w:val="15"/>
          <w:szCs w:val="15"/>
        </w:rPr>
      </w:pPr>
      <w:r>
        <w:rPr>
          <w:rFonts w:hint="eastAsia"/>
          <w:b/>
          <w:bCs/>
          <w:color w:val="3D3D3D"/>
          <w:kern w:val="0"/>
          <w:sz w:val="15"/>
          <w:szCs w:val="15"/>
        </w:rPr>
        <w:t>风险提示：</w:t>
      </w:r>
    </w:p>
    <w:p w:rsidR="001F3DC2" w:rsidRDefault="00941FFA">
      <w:pPr>
        <w:pStyle w:val="Normala2c1dacd"/>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3E3C39" w:rsidRDefault="003E3C39" w:rsidP="003E3C39">
      <w:pPr>
        <w:pStyle w:val="10"/>
      </w:pPr>
    </w:p>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 w:rsidR="003E3C39" w:rsidRDefault="003E3C39" w:rsidP="003E3C39">
      <w:pPr>
        <w:rPr>
          <w:rFonts w:hint="eastAsia"/>
        </w:rPr>
      </w:pPr>
      <w:bookmarkStart w:id="0" w:name="_GoBack"/>
      <w:bookmarkEnd w:id="0"/>
    </w:p>
    <w:p w:rsidR="003E3C39" w:rsidRDefault="003E3C39" w:rsidP="003E3C39">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3E3C39" w:rsidRDefault="003E3C39" w:rsidP="003E3C39">
      <w:pPr>
        <w:ind w:firstLineChars="200" w:firstLine="321"/>
        <w:jc w:val="center"/>
        <w:rPr>
          <w:rFonts w:ascii="宋体" w:hAnsi="宋体"/>
          <w:b/>
          <w:i/>
          <w:sz w:val="16"/>
          <w:szCs w:val="15"/>
          <w:u w:val="single"/>
        </w:rPr>
      </w:pPr>
    </w:p>
    <w:p w:rsidR="003E3C39" w:rsidRDefault="003E3C39" w:rsidP="003E3C39">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3E3C39" w:rsidRDefault="003E3C39" w:rsidP="003E3C39">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3E3C39" w:rsidRDefault="003E3C39" w:rsidP="003E3C39">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3E3C39" w:rsidRDefault="003E3C39" w:rsidP="003E3C39">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3E3C39" w:rsidRDefault="003E3C39" w:rsidP="003E3C39">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3E3C39" w:rsidRDefault="003E3C39" w:rsidP="003E3C3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3E3C39" w:rsidRDefault="003E3C39" w:rsidP="003E3C39">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3E3C39" w:rsidRDefault="003E3C39" w:rsidP="003E3C39">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3E3C39" w:rsidRDefault="003E3C39" w:rsidP="003E3C39">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3E3C39" w:rsidRDefault="003E3C39" w:rsidP="003E3C39">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3E3C39" w:rsidRDefault="003E3C39" w:rsidP="003E3C39">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3E3C39" w:rsidRDefault="003E3C39" w:rsidP="003E3C39">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3E3C39" w:rsidRDefault="003E3C39" w:rsidP="003E3C39">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3E3C39" w:rsidRDefault="003E3C39" w:rsidP="003E3C39">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3E3C39" w:rsidRDefault="003E3C39" w:rsidP="003E3C39">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3E3C39" w:rsidRDefault="003E3C39" w:rsidP="003E3C39">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3E3C39" w:rsidRDefault="003E3C39" w:rsidP="003E3C39">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3E3C39" w:rsidRDefault="003E3C39" w:rsidP="003E3C39">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3E3C39" w:rsidRDefault="003E3C39" w:rsidP="003E3C39">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3E3C39" w:rsidRDefault="003E3C39" w:rsidP="003E3C39">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3E3C39" w:rsidRDefault="003E3C39" w:rsidP="003E3C3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3E3C39" w:rsidRDefault="003E3C39" w:rsidP="003E3C3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3E3C39" w:rsidRDefault="003E3C39" w:rsidP="003E3C3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3E3C39" w:rsidRDefault="003E3C39" w:rsidP="003E3C39">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3E3C39" w:rsidRDefault="003E3C39" w:rsidP="003E3C39">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3E3C39" w:rsidRPr="009807FC" w:rsidRDefault="003E3C39" w:rsidP="003E3C39">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3E3C39" w:rsidRPr="009807FC" w:rsidRDefault="003E3C39" w:rsidP="003E3C39">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3E3C39" w:rsidRPr="009807FC" w:rsidRDefault="003E3C39" w:rsidP="003E3C39">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3E3C39" w:rsidRPr="009807FC" w:rsidRDefault="003E3C39" w:rsidP="003E3C39">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3E3C39" w:rsidRPr="009807FC" w:rsidRDefault="003E3C39" w:rsidP="003E3C39">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3E3C39" w:rsidRPr="009807FC" w:rsidRDefault="003E3C39" w:rsidP="003E3C39">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3E3C39" w:rsidRDefault="003E3C39" w:rsidP="003E3C39">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3E3C39" w:rsidRDefault="003E3C39" w:rsidP="003E3C39">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3E3C39" w:rsidRDefault="003E3C39" w:rsidP="003E3C39">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3E3C39" w:rsidRDefault="003E3C39" w:rsidP="003E3C39">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3E3C39" w:rsidRDefault="003E3C39" w:rsidP="003E3C39">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3E3C39" w:rsidRDefault="003E3C39" w:rsidP="003E3C39">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3E3C39" w:rsidRDefault="003E3C39" w:rsidP="003E3C39">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3E3C39" w:rsidRDefault="003E3C39" w:rsidP="003E3C39">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3E3C39" w:rsidRDefault="003E3C39" w:rsidP="003E3C39">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3E3C39" w:rsidRDefault="003E3C39" w:rsidP="003E3C39">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3E3C39" w:rsidRDefault="003E3C39" w:rsidP="003E3C39">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3E3C39" w:rsidRDefault="003E3C39" w:rsidP="003E3C39">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3E3C39" w:rsidRDefault="003E3C39" w:rsidP="003E3C39">
      <w:pPr>
        <w:pStyle w:val="ab"/>
        <w:spacing w:before="0" w:after="0" w:line="240" w:lineRule="auto"/>
        <w:ind w:firstLineChars="198" w:firstLine="338"/>
        <w:jc w:val="both"/>
        <w:rPr>
          <w:b/>
          <w:bCs/>
          <w:spacing w:val="10"/>
          <w:kern w:val="2"/>
          <w:sz w:val="15"/>
          <w:szCs w:val="15"/>
        </w:rPr>
      </w:pPr>
    </w:p>
    <w:p w:rsidR="003E3C39" w:rsidRDefault="003E3C39" w:rsidP="003E3C39">
      <w:pPr>
        <w:pStyle w:val="ab"/>
        <w:spacing w:before="0" w:after="0" w:line="240" w:lineRule="auto"/>
        <w:ind w:firstLineChars="198" w:firstLine="338"/>
        <w:jc w:val="both"/>
        <w:rPr>
          <w:b/>
          <w:bCs/>
          <w:spacing w:val="10"/>
          <w:kern w:val="2"/>
          <w:sz w:val="15"/>
          <w:szCs w:val="15"/>
        </w:rPr>
      </w:pPr>
    </w:p>
    <w:p w:rsidR="003E3C39" w:rsidRDefault="003E3C39" w:rsidP="003E3C39">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3E3C39" w:rsidTr="00CD006E">
        <w:trPr>
          <w:trHeight w:val="178"/>
          <w:jc w:val="center"/>
        </w:trPr>
        <w:tc>
          <w:tcPr>
            <w:tcW w:w="1866" w:type="dxa"/>
            <w:vMerge w:val="restart"/>
            <w:tcBorders>
              <w:top w:val="single" w:sz="4" w:space="0" w:color="auto"/>
              <w:left w:val="single" w:sz="4" w:space="0" w:color="auto"/>
              <w:right w:val="single" w:sz="4" w:space="0" w:color="auto"/>
            </w:tcBorders>
            <w:vAlign w:val="center"/>
          </w:tcPr>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3E3C39" w:rsidTr="00CD006E">
        <w:trPr>
          <w:trHeight w:val="735"/>
          <w:jc w:val="center"/>
        </w:trPr>
        <w:tc>
          <w:tcPr>
            <w:tcW w:w="1866" w:type="dxa"/>
            <w:vMerge/>
            <w:tcBorders>
              <w:left w:val="single" w:sz="4" w:space="0" w:color="auto"/>
              <w:bottom w:val="single" w:sz="4" w:space="0" w:color="auto"/>
              <w:right w:val="single" w:sz="4" w:space="0" w:color="auto"/>
            </w:tcBorders>
            <w:vAlign w:val="center"/>
          </w:tcPr>
          <w:p w:rsidR="003E3C39" w:rsidRDefault="003E3C39" w:rsidP="00CD006E">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3E3C39" w:rsidTr="00CD006E">
        <w:trPr>
          <w:trHeight w:val="270"/>
          <w:jc w:val="center"/>
        </w:trPr>
        <w:tc>
          <w:tcPr>
            <w:tcW w:w="1866" w:type="dxa"/>
            <w:tcBorders>
              <w:top w:val="nil"/>
              <w:left w:val="single" w:sz="4" w:space="0" w:color="auto"/>
              <w:bottom w:val="single" w:sz="4" w:space="0" w:color="auto"/>
              <w:right w:val="single" w:sz="4" w:space="0" w:color="auto"/>
            </w:tcBorders>
            <w:vAlign w:val="center"/>
          </w:tcPr>
          <w:p w:rsidR="003E3C39" w:rsidRDefault="003E3C39" w:rsidP="00CD006E">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r>
      <w:tr w:rsidR="003E3C39"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3E3C39" w:rsidRDefault="003E3C39" w:rsidP="00CD006E">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r>
      <w:tr w:rsidR="003E3C39"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3E3C39" w:rsidRDefault="003E3C39" w:rsidP="00CD006E">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r>
      <w:tr w:rsidR="003E3C39"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r>
      <w:tr w:rsidR="003E3C39"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3E3C39" w:rsidRDefault="003E3C39" w:rsidP="00CD006E">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3E3C39" w:rsidRDefault="003E3C39" w:rsidP="00CD006E">
            <w:pPr>
              <w:widowControl/>
              <w:snapToGrid w:val="0"/>
              <w:jc w:val="center"/>
              <w:rPr>
                <w:rFonts w:ascii="宋体" w:hAnsi="宋体" w:cs="宋体"/>
                <w:kern w:val="0"/>
                <w:sz w:val="15"/>
                <w:szCs w:val="15"/>
              </w:rPr>
            </w:pPr>
            <w:r>
              <w:rPr>
                <w:rFonts w:hint="eastAsia"/>
                <w:spacing w:val="10"/>
                <w:sz w:val="15"/>
                <w:szCs w:val="15"/>
              </w:rPr>
              <w:t>×</w:t>
            </w:r>
          </w:p>
        </w:tc>
      </w:tr>
    </w:tbl>
    <w:p w:rsidR="003E3C39" w:rsidRDefault="003E3C39" w:rsidP="003E3C39">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3E3C39" w:rsidRDefault="003E3C39" w:rsidP="003E3C39">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3E3C39" w:rsidRDefault="003E3C39" w:rsidP="003E3C3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3E3C39" w:rsidRDefault="003E3C39" w:rsidP="003E3C3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3E3C39" w:rsidRDefault="003E3C39" w:rsidP="003E3C39">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3E3C39" w:rsidRDefault="003E3C39" w:rsidP="003E3C39">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3E3C39" w:rsidRDefault="003E3C39" w:rsidP="003E3C39">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3E3C39" w:rsidRDefault="003E3C39" w:rsidP="003E3C39">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3E3C39" w:rsidRDefault="003E3C39" w:rsidP="003E3C39">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3E3C39" w:rsidRDefault="003E3C39" w:rsidP="003E3C39">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3E3C39" w:rsidRDefault="003E3C39" w:rsidP="003E3C39">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3E3C39" w:rsidRDefault="003E3C39" w:rsidP="003E3C39">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3E3C39" w:rsidRDefault="003E3C39" w:rsidP="003E3C39">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3E3C39" w:rsidRDefault="003E3C39" w:rsidP="003E3C39">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3E3C39" w:rsidRDefault="003E3C39" w:rsidP="003E3C39">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3E3C39" w:rsidRDefault="003E3C39" w:rsidP="003E3C39">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3E3C39" w:rsidRDefault="003E3C39" w:rsidP="003E3C39">
      <w:pPr>
        <w:pStyle w:val="ab"/>
        <w:spacing w:before="0" w:after="0" w:line="240" w:lineRule="auto"/>
        <w:ind w:firstLineChars="200" w:firstLine="341"/>
        <w:rPr>
          <w:b/>
          <w:spacing w:val="10"/>
          <w:kern w:val="2"/>
          <w:sz w:val="15"/>
          <w:szCs w:val="15"/>
        </w:rPr>
      </w:pPr>
    </w:p>
    <w:p w:rsidR="003E3C39" w:rsidRDefault="003E3C39" w:rsidP="003E3C39">
      <w:pPr>
        <w:pStyle w:val="ab"/>
        <w:spacing w:before="0" w:after="0" w:line="240" w:lineRule="auto"/>
        <w:ind w:firstLine="0"/>
        <w:jc w:val="both"/>
        <w:rPr>
          <w:b/>
          <w:spacing w:val="10"/>
          <w:kern w:val="2"/>
          <w:sz w:val="15"/>
          <w:szCs w:val="15"/>
          <w:u w:val="single"/>
        </w:rPr>
      </w:pPr>
    </w:p>
    <w:p w:rsidR="003E3C39" w:rsidRDefault="003E3C39" w:rsidP="003E3C39">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3E3C39" w:rsidRDefault="003E3C39" w:rsidP="003E3C39">
      <w:pPr>
        <w:ind w:firstLineChars="200" w:firstLine="341"/>
        <w:rPr>
          <w:b/>
          <w:spacing w:val="10"/>
          <w:sz w:val="15"/>
          <w:szCs w:val="15"/>
          <w:u w:val="single"/>
        </w:rPr>
        <w:sectPr w:rsidR="003E3C39">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r>
        <w:rPr>
          <w:rFonts w:eastAsia="黑体"/>
          <w:b/>
          <w:bCs/>
          <w:sz w:val="24"/>
          <w:szCs w:val="15"/>
        </w:rPr>
        <w:t>理财产品销售协议书</w:t>
      </w:r>
    </w:p>
    <w:p w:rsidR="003E3C39" w:rsidRDefault="003E3C39" w:rsidP="003E3C39">
      <w:pPr>
        <w:tabs>
          <w:tab w:val="left" w:pos="0"/>
        </w:tabs>
        <w:jc w:val="center"/>
      </w:pPr>
    </w:p>
    <w:p w:rsidR="003E3C39" w:rsidRDefault="003E3C39" w:rsidP="003E3C39">
      <w:pPr>
        <w:tabs>
          <w:tab w:val="left" w:pos="0"/>
        </w:tabs>
        <w:jc w:val="center"/>
      </w:pPr>
    </w:p>
    <w:p w:rsidR="003E3C39" w:rsidRDefault="003E3C39" w:rsidP="003E3C39">
      <w:pPr>
        <w:tabs>
          <w:tab w:val="left" w:pos="0"/>
        </w:tabs>
        <w:jc w:val="center"/>
      </w:pPr>
    </w:p>
    <w:p w:rsidR="003E3C39" w:rsidRDefault="003E3C39" w:rsidP="003E3C39">
      <w:pPr>
        <w:tabs>
          <w:tab w:val="left" w:pos="0"/>
        </w:tabs>
        <w:jc w:val="center"/>
      </w:pPr>
    </w:p>
    <w:p w:rsidR="003E3C39" w:rsidRDefault="003E3C39" w:rsidP="003E3C39">
      <w:pPr>
        <w:tabs>
          <w:tab w:val="left" w:pos="0"/>
        </w:tabs>
        <w:jc w:val="center"/>
      </w:pPr>
    </w:p>
    <w:p w:rsidR="003E3C39" w:rsidRDefault="003E3C39" w:rsidP="003E3C39">
      <w:pPr>
        <w:tabs>
          <w:tab w:val="left" w:pos="0"/>
        </w:tabs>
        <w:jc w:val="center"/>
      </w:pPr>
    </w:p>
    <w:p w:rsidR="003E3C39" w:rsidRDefault="003E3C39" w:rsidP="003E3C39">
      <w:pPr>
        <w:tabs>
          <w:tab w:val="left" w:pos="0"/>
        </w:tabs>
        <w:jc w:val="center"/>
      </w:pPr>
    </w:p>
    <w:p w:rsidR="003E3C39" w:rsidRDefault="003E3C39" w:rsidP="003E3C39">
      <w:pPr>
        <w:tabs>
          <w:tab w:val="left" w:pos="0"/>
        </w:tabs>
        <w:jc w:val="center"/>
      </w:pPr>
    </w:p>
    <w:p w:rsidR="003E3C39" w:rsidRDefault="003E3C39" w:rsidP="003E3C39">
      <w:pPr>
        <w:tabs>
          <w:tab w:val="left" w:pos="0"/>
        </w:tabs>
        <w:jc w:val="center"/>
      </w:pPr>
      <w:r>
        <w:t>编制单位：</w:t>
      </w:r>
      <w:r>
        <w:rPr>
          <w:u w:val="single"/>
        </w:rPr>
        <w:t>南银理财有限责任公司</w:t>
      </w:r>
    </w:p>
    <w:p w:rsidR="003E3C39" w:rsidRDefault="003E3C39" w:rsidP="003E3C39">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3E3C39" w:rsidRDefault="003E3C39" w:rsidP="003E3C39">
      <w:pPr>
        <w:adjustRightInd w:val="0"/>
        <w:snapToGrid w:val="0"/>
        <w:spacing w:line="0" w:lineRule="atLeast"/>
        <w:rPr>
          <w:b/>
          <w:bCs/>
        </w:rPr>
      </w:pPr>
      <w:r>
        <w:rPr>
          <w:b/>
          <w:bCs/>
        </w:rPr>
        <w:lastRenderedPageBreak/>
        <w:t>风险提示：</w:t>
      </w:r>
    </w:p>
    <w:p w:rsidR="003E3C39" w:rsidRDefault="003E3C39" w:rsidP="003E3C39">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3E3C39" w:rsidRDefault="003E3C39" w:rsidP="003E3C39">
      <w:pPr>
        <w:tabs>
          <w:tab w:val="left" w:pos="7920"/>
          <w:tab w:val="left" w:pos="8100"/>
        </w:tabs>
        <w:spacing w:line="0" w:lineRule="atLeast"/>
        <w:rPr>
          <w:b/>
          <w:bCs/>
        </w:rPr>
      </w:pPr>
    </w:p>
    <w:p w:rsidR="003E3C39" w:rsidRDefault="003E3C39" w:rsidP="003E3C39">
      <w:pPr>
        <w:spacing w:line="0" w:lineRule="atLeast"/>
        <w:jc w:val="center"/>
        <w:rPr>
          <w:rFonts w:eastAsia="黑体"/>
          <w:b/>
          <w:bCs/>
          <w:sz w:val="24"/>
          <w:szCs w:val="15"/>
        </w:rPr>
      </w:pPr>
    </w:p>
    <w:p w:rsidR="003E3C39" w:rsidRDefault="003E3C39" w:rsidP="003E3C39">
      <w:pPr>
        <w:spacing w:line="0" w:lineRule="atLeast"/>
        <w:jc w:val="center"/>
        <w:rPr>
          <w:rFonts w:eastAsia="黑体"/>
          <w:b/>
          <w:bCs/>
          <w:sz w:val="24"/>
          <w:szCs w:val="15"/>
        </w:rPr>
      </w:pPr>
      <w:r>
        <w:rPr>
          <w:rFonts w:eastAsia="黑体"/>
          <w:b/>
          <w:bCs/>
          <w:sz w:val="24"/>
          <w:szCs w:val="15"/>
        </w:rPr>
        <w:t>理财产品销售协议书</w:t>
      </w:r>
    </w:p>
    <w:p w:rsidR="003E3C39" w:rsidRDefault="003E3C39" w:rsidP="003E3C39">
      <w:pPr>
        <w:spacing w:line="200" w:lineRule="exact"/>
        <w:ind w:firstLineChars="200" w:firstLine="300"/>
        <w:rPr>
          <w:rFonts w:eastAsia="方正细黑一简体"/>
          <w:sz w:val="15"/>
          <w:szCs w:val="15"/>
        </w:rPr>
      </w:pPr>
    </w:p>
    <w:p w:rsidR="003E3C39" w:rsidRDefault="003E3C39" w:rsidP="003E3C39">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3E3C39" w:rsidRDefault="003E3C39" w:rsidP="003E3C39">
      <w:pPr>
        <w:numPr>
          <w:ilvl w:val="0"/>
          <w:numId w:val="6"/>
        </w:numPr>
        <w:spacing w:line="200" w:lineRule="exact"/>
        <w:ind w:firstLineChars="200" w:firstLine="341"/>
        <w:rPr>
          <w:b/>
          <w:bCs/>
          <w:spacing w:val="10"/>
          <w:sz w:val="15"/>
          <w:szCs w:val="15"/>
        </w:rPr>
      </w:pPr>
      <w:r>
        <w:rPr>
          <w:b/>
          <w:bCs/>
          <w:spacing w:val="10"/>
          <w:sz w:val="15"/>
          <w:szCs w:val="15"/>
        </w:rPr>
        <w:t>名词释义</w:t>
      </w:r>
    </w:p>
    <w:p w:rsidR="003E3C39" w:rsidRDefault="003E3C39" w:rsidP="003E3C39">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3E3C39" w:rsidRDefault="003E3C39" w:rsidP="003E3C39">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3E3C39" w:rsidRDefault="003E3C39" w:rsidP="003E3C39">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3E3C39" w:rsidRDefault="003E3C39" w:rsidP="003E3C39">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3E3C39" w:rsidRDefault="003E3C39" w:rsidP="003E3C39">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3E3C39" w:rsidRDefault="003E3C39" w:rsidP="003E3C39">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3E3C39" w:rsidRDefault="003E3C39" w:rsidP="003E3C39">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3E3C39" w:rsidRDefault="003E3C39" w:rsidP="003E3C39">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3E3C39" w:rsidRDefault="003E3C39" w:rsidP="003E3C39">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3E3C39" w:rsidRDefault="003E3C39" w:rsidP="003E3C39">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3E3C39" w:rsidRDefault="003E3C39" w:rsidP="003E3C39">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3E3C39" w:rsidRDefault="003E3C39" w:rsidP="003E3C39">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3E3C39" w:rsidRDefault="003E3C39" w:rsidP="003E3C39">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3E3C39" w:rsidRDefault="003E3C39" w:rsidP="003E3C39">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3E3C39" w:rsidRDefault="003E3C39" w:rsidP="003E3C39">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3E3C39" w:rsidRDefault="003E3C39" w:rsidP="003E3C39">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3E3C39" w:rsidRDefault="003E3C39" w:rsidP="003E3C39">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3E3C39" w:rsidRDefault="003E3C39" w:rsidP="003E3C39">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3E3C39" w:rsidRDefault="003E3C39" w:rsidP="003E3C39">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3E3C39" w:rsidRDefault="003E3C39" w:rsidP="003E3C39">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3E3C39" w:rsidRDefault="003E3C39" w:rsidP="003E3C39">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3E3C39" w:rsidRDefault="003E3C39" w:rsidP="003E3C39">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3E3C39" w:rsidRDefault="003E3C39" w:rsidP="003E3C39">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3E3C39" w:rsidRDefault="003E3C39" w:rsidP="003E3C39">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3E3C39" w:rsidRDefault="003E3C39" w:rsidP="003E3C39">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3E3C39" w:rsidRDefault="003E3C39" w:rsidP="003E3C39">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3E3C39" w:rsidRDefault="003E3C39" w:rsidP="003E3C39">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3E3C39" w:rsidRDefault="003E3C39" w:rsidP="003E3C39">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3E3C39" w:rsidRDefault="003E3C39" w:rsidP="003E3C39">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3E3C39" w:rsidRDefault="003E3C39" w:rsidP="003E3C39">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3E3C39" w:rsidRDefault="003E3C39" w:rsidP="003E3C39">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3E3C39" w:rsidRDefault="003E3C39" w:rsidP="003E3C39">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3E3C39" w:rsidRDefault="003E3C39" w:rsidP="003E3C39">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3E3C39" w:rsidRDefault="003E3C39" w:rsidP="003E3C39">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3E3C39" w:rsidRDefault="003E3C39" w:rsidP="003E3C39">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3E3C39" w:rsidRDefault="003E3C39" w:rsidP="003E3C39">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3E3C39" w:rsidRDefault="003E3C39" w:rsidP="003E3C39">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3E3C39" w:rsidRDefault="003E3C39" w:rsidP="003E3C39">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3E3C39" w:rsidRDefault="003E3C39" w:rsidP="003E3C39">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3E3C39" w:rsidRDefault="003E3C39" w:rsidP="003E3C39">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3E3C39" w:rsidRDefault="003E3C39" w:rsidP="003E3C3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3E3C39" w:rsidRDefault="003E3C39" w:rsidP="003E3C39">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3E3C39" w:rsidRDefault="003E3C39" w:rsidP="003E3C39">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3E3C39" w:rsidRDefault="003E3C39" w:rsidP="003E3C39">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3E3C39" w:rsidRDefault="003E3C39" w:rsidP="003E3C39">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3E3C39" w:rsidRDefault="003E3C39" w:rsidP="003E3C39">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3E3C39" w:rsidRDefault="003E3C39" w:rsidP="003E3C39">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E3C39" w:rsidRDefault="003E3C39" w:rsidP="003E3C39">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3E3C39" w:rsidRDefault="003E3C39" w:rsidP="003E3C39">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3E3C39" w:rsidRDefault="003E3C39" w:rsidP="003E3C39">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3E3C39" w:rsidRDefault="003E3C39" w:rsidP="003E3C39">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3E3C39" w:rsidRDefault="003E3C39" w:rsidP="003E3C39">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3E3C39" w:rsidRDefault="003E3C39" w:rsidP="003E3C39">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3E3C39" w:rsidRDefault="003E3C39" w:rsidP="003E3C39">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3E3C39" w:rsidRDefault="003E3C39" w:rsidP="003E3C39">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3E3C39" w:rsidRDefault="003E3C39" w:rsidP="003E3C39">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3E3C39" w:rsidRDefault="003E3C39" w:rsidP="003E3C39">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3E3C39" w:rsidRDefault="003E3C39" w:rsidP="003E3C39">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3E3C39" w:rsidRDefault="003E3C39" w:rsidP="003E3C39">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3E3C39" w:rsidRDefault="003E3C39" w:rsidP="003E3C39">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3E3C39" w:rsidRDefault="003E3C39" w:rsidP="003E3C39">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3E3C39" w:rsidRDefault="003E3C39" w:rsidP="003E3C39">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3E3C39" w:rsidRDefault="003E3C39" w:rsidP="003E3C39">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3E3C39" w:rsidRDefault="003E3C39" w:rsidP="003E3C39">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3E3C39" w:rsidRDefault="003E3C39" w:rsidP="003E3C39">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3E3C39" w:rsidRDefault="003E3C39" w:rsidP="003E3C39">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3E3C39" w:rsidRDefault="003E3C39" w:rsidP="003E3C39">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3E3C39" w:rsidRDefault="003E3C39" w:rsidP="003E3C39">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3E3C39" w:rsidRDefault="003E3C39" w:rsidP="003E3C39">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3E3C39" w:rsidRDefault="003E3C39" w:rsidP="003E3C39">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3E3C39" w:rsidRDefault="003E3C39" w:rsidP="003E3C39">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3E3C39" w:rsidRDefault="003E3C39" w:rsidP="003E3C39">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3E3C39" w:rsidRDefault="003E3C39" w:rsidP="003E3C39">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3E3C39" w:rsidRDefault="003E3C39" w:rsidP="003E3C39">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3E3C39" w:rsidRDefault="003E3C39" w:rsidP="003E3C39">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3E3C39" w:rsidRDefault="003E3C39" w:rsidP="003E3C39">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3E3C39" w:rsidRDefault="003E3C39" w:rsidP="003E3C39">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3E3C39" w:rsidRDefault="003E3C39" w:rsidP="003E3C39">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3E3C39" w:rsidRDefault="003E3C39" w:rsidP="003E3C39">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3E3C39" w:rsidRDefault="003E3C39" w:rsidP="003E3C39">
      <w:pPr>
        <w:spacing w:line="200" w:lineRule="exact"/>
        <w:ind w:firstLineChars="200" w:firstLine="341"/>
        <w:rPr>
          <w:b/>
          <w:spacing w:val="10"/>
          <w:sz w:val="15"/>
          <w:szCs w:val="15"/>
        </w:rPr>
      </w:pPr>
      <w:r>
        <w:rPr>
          <w:rFonts w:hint="eastAsia"/>
          <w:b/>
          <w:spacing w:val="10"/>
          <w:sz w:val="15"/>
          <w:szCs w:val="15"/>
        </w:rPr>
        <w:t xml:space="preserve">7.产品资产的清算 </w:t>
      </w:r>
    </w:p>
    <w:p w:rsidR="003E3C39" w:rsidRDefault="003E3C39" w:rsidP="003E3C39">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3E3C39" w:rsidRDefault="003E3C39" w:rsidP="003E3C39">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3E3C39" w:rsidRDefault="003E3C39" w:rsidP="003E3C39">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3E3C39" w:rsidRDefault="003E3C39" w:rsidP="003E3C39">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3E3C39" w:rsidRDefault="003E3C39" w:rsidP="003E3C39">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3E3C39" w:rsidRDefault="003E3C39" w:rsidP="003E3C39">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E3C39" w:rsidRPr="00996FE5" w:rsidRDefault="003E3C39" w:rsidP="003E3C39">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3E3C39" w:rsidRPr="00996FE5" w:rsidRDefault="003E3C39" w:rsidP="003E3C39">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3E3C39" w:rsidRPr="00996FE5" w:rsidRDefault="003E3C39" w:rsidP="003E3C39">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3E3C39" w:rsidRPr="00996FE5" w:rsidRDefault="003E3C39" w:rsidP="003E3C39">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3E3C39" w:rsidRPr="00996FE5" w:rsidRDefault="003E3C39" w:rsidP="003E3C39">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3E3C39" w:rsidRDefault="003E3C39" w:rsidP="003E3C39">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3E3C39" w:rsidRDefault="003E3C39" w:rsidP="003E3C39">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3E3C39" w:rsidRDefault="003E3C39" w:rsidP="003E3C39">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3E3C39" w:rsidRDefault="003E3C39" w:rsidP="003E3C39">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3E3C39" w:rsidRDefault="003E3C39" w:rsidP="003E3C39">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3E3C39" w:rsidRDefault="003E3C39" w:rsidP="003E3C39">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3E3C39" w:rsidRDefault="003E3C39" w:rsidP="003E3C39">
      <w:pPr>
        <w:numPr>
          <w:ilvl w:val="0"/>
          <w:numId w:val="12"/>
        </w:numPr>
        <w:spacing w:line="200" w:lineRule="exact"/>
        <w:ind w:firstLineChars="200" w:firstLine="340"/>
        <w:rPr>
          <w:spacing w:val="10"/>
          <w:sz w:val="15"/>
          <w:szCs w:val="15"/>
        </w:rPr>
      </w:pPr>
      <w:r>
        <w:rPr>
          <w:bCs/>
          <w:spacing w:val="10"/>
          <w:sz w:val="15"/>
          <w:szCs w:val="15"/>
        </w:rPr>
        <w:t>弃权</w:t>
      </w:r>
    </w:p>
    <w:p w:rsidR="003E3C39" w:rsidRDefault="003E3C39" w:rsidP="003E3C39">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3E3C39" w:rsidRDefault="003E3C39" w:rsidP="003E3C39">
      <w:pPr>
        <w:numPr>
          <w:ilvl w:val="0"/>
          <w:numId w:val="12"/>
        </w:numPr>
        <w:spacing w:line="200" w:lineRule="exact"/>
        <w:ind w:firstLineChars="200" w:firstLine="340"/>
        <w:rPr>
          <w:spacing w:val="10"/>
          <w:sz w:val="15"/>
          <w:szCs w:val="15"/>
        </w:rPr>
      </w:pPr>
      <w:r>
        <w:rPr>
          <w:spacing w:val="10"/>
          <w:sz w:val="15"/>
          <w:szCs w:val="15"/>
        </w:rPr>
        <w:t>可分割性</w:t>
      </w:r>
    </w:p>
    <w:p w:rsidR="003E3C39" w:rsidRDefault="003E3C39" w:rsidP="003E3C39">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3E3C39" w:rsidRDefault="003E3C39" w:rsidP="003E3C39">
      <w:pPr>
        <w:numPr>
          <w:ilvl w:val="0"/>
          <w:numId w:val="12"/>
        </w:numPr>
        <w:spacing w:line="200" w:lineRule="exact"/>
        <w:ind w:firstLineChars="200" w:firstLine="340"/>
        <w:rPr>
          <w:spacing w:val="10"/>
          <w:sz w:val="15"/>
          <w:szCs w:val="15"/>
        </w:rPr>
      </w:pPr>
      <w:r>
        <w:rPr>
          <w:spacing w:val="10"/>
          <w:sz w:val="15"/>
          <w:szCs w:val="15"/>
        </w:rPr>
        <w:t>税收条款</w:t>
      </w:r>
    </w:p>
    <w:p w:rsidR="003E3C39" w:rsidRDefault="003E3C39" w:rsidP="003E3C39">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3E3C39" w:rsidRDefault="003E3C39" w:rsidP="003E3C39">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3E3C39" w:rsidRDefault="003E3C39" w:rsidP="003E3C39">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3E3C39" w:rsidRDefault="003E3C39" w:rsidP="003E3C39">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3E3C39" w:rsidRDefault="003E3C39" w:rsidP="003E3C39">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3E3C39" w:rsidRDefault="003E3C39" w:rsidP="003E3C39">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3E3C39" w:rsidRDefault="003E3C39" w:rsidP="003E3C39">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3E3C39" w:rsidRDefault="003E3C39" w:rsidP="003E3C39">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3E3C39" w:rsidRDefault="003E3C39" w:rsidP="003E3C3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3E3C39" w:rsidRDefault="003E3C39" w:rsidP="003E3C39">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3E3C39" w:rsidRDefault="003E3C39" w:rsidP="003E3C39">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3E3C39" w:rsidRDefault="003E3C39" w:rsidP="003E3C39">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3E3C39" w:rsidRDefault="003E3C39" w:rsidP="003E3C39">
      <w:pPr>
        <w:spacing w:line="200" w:lineRule="exact"/>
        <w:ind w:firstLineChars="200" w:firstLine="340"/>
        <w:rPr>
          <w:spacing w:val="10"/>
          <w:sz w:val="15"/>
          <w:szCs w:val="15"/>
        </w:rPr>
      </w:pPr>
    </w:p>
    <w:p w:rsidR="003E3C39" w:rsidRDefault="003E3C39" w:rsidP="003E3C39">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3E3C39" w:rsidTr="00CD006E">
        <w:trPr>
          <w:jc w:val="center"/>
        </w:trPr>
        <w:tc>
          <w:tcPr>
            <w:tcW w:w="4812" w:type="dxa"/>
          </w:tcPr>
          <w:p w:rsidR="003E3C39" w:rsidRDefault="003E3C39" w:rsidP="00CD006E">
            <w:pPr>
              <w:spacing w:line="200" w:lineRule="exact"/>
              <w:rPr>
                <w:spacing w:val="10"/>
                <w:sz w:val="15"/>
                <w:szCs w:val="15"/>
              </w:rPr>
            </w:pPr>
            <w:r>
              <w:rPr>
                <w:spacing w:val="10"/>
                <w:sz w:val="15"/>
                <w:szCs w:val="15"/>
              </w:rPr>
              <w:t>个人投资者（如适用）：</w:t>
            </w:r>
          </w:p>
        </w:tc>
        <w:tc>
          <w:tcPr>
            <w:tcW w:w="4713" w:type="dxa"/>
          </w:tcPr>
          <w:p w:rsidR="003E3C39" w:rsidRDefault="003E3C39" w:rsidP="00CD006E">
            <w:pPr>
              <w:spacing w:line="200" w:lineRule="exact"/>
              <w:rPr>
                <w:spacing w:val="10"/>
                <w:sz w:val="15"/>
                <w:szCs w:val="15"/>
              </w:rPr>
            </w:pPr>
            <w:r>
              <w:rPr>
                <w:spacing w:val="10"/>
                <w:sz w:val="15"/>
                <w:szCs w:val="15"/>
              </w:rPr>
              <w:t>机构投资者（如适用）：</w:t>
            </w:r>
          </w:p>
        </w:tc>
      </w:tr>
      <w:tr w:rsidR="003E3C39" w:rsidTr="00CD006E">
        <w:trPr>
          <w:jc w:val="center"/>
        </w:trPr>
        <w:tc>
          <w:tcPr>
            <w:tcW w:w="4812" w:type="dxa"/>
          </w:tcPr>
          <w:p w:rsidR="003E3C39" w:rsidRDefault="003E3C39" w:rsidP="00CD006E">
            <w:pPr>
              <w:spacing w:line="200" w:lineRule="exact"/>
              <w:ind w:firstLineChars="200" w:firstLine="340"/>
              <w:rPr>
                <w:spacing w:val="10"/>
                <w:sz w:val="15"/>
                <w:szCs w:val="15"/>
              </w:rPr>
            </w:pPr>
          </w:p>
          <w:p w:rsidR="003E3C39" w:rsidRDefault="003E3C39" w:rsidP="00CD006E">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3E3C39" w:rsidRDefault="003E3C39" w:rsidP="00CD006E">
            <w:pPr>
              <w:spacing w:line="200" w:lineRule="exact"/>
              <w:ind w:firstLineChars="400" w:firstLine="680"/>
              <w:rPr>
                <w:spacing w:val="10"/>
                <w:sz w:val="15"/>
                <w:szCs w:val="15"/>
              </w:rPr>
            </w:pPr>
          </w:p>
          <w:p w:rsidR="003E3C39" w:rsidRDefault="003E3C39" w:rsidP="00CD006E">
            <w:pPr>
              <w:spacing w:line="200" w:lineRule="exact"/>
              <w:ind w:firstLineChars="500" w:firstLine="850"/>
              <w:rPr>
                <w:spacing w:val="10"/>
                <w:sz w:val="15"/>
                <w:szCs w:val="15"/>
              </w:rPr>
            </w:pPr>
          </w:p>
          <w:p w:rsidR="003E3C39" w:rsidRDefault="003E3C39" w:rsidP="00CD006E">
            <w:pPr>
              <w:spacing w:line="200" w:lineRule="exact"/>
              <w:ind w:firstLineChars="500" w:firstLine="850"/>
              <w:rPr>
                <w:spacing w:val="10"/>
                <w:sz w:val="15"/>
                <w:szCs w:val="15"/>
              </w:rPr>
            </w:pPr>
            <w:r>
              <w:rPr>
                <w:spacing w:val="10"/>
                <w:sz w:val="15"/>
                <w:szCs w:val="15"/>
              </w:rPr>
              <w:t>年月日</w:t>
            </w:r>
          </w:p>
        </w:tc>
        <w:tc>
          <w:tcPr>
            <w:tcW w:w="4713" w:type="dxa"/>
          </w:tcPr>
          <w:p w:rsidR="003E3C39" w:rsidRDefault="003E3C39" w:rsidP="00CD006E">
            <w:pPr>
              <w:spacing w:line="200" w:lineRule="exact"/>
              <w:ind w:firstLineChars="200" w:firstLine="340"/>
              <w:rPr>
                <w:spacing w:val="10"/>
                <w:sz w:val="15"/>
                <w:szCs w:val="15"/>
              </w:rPr>
            </w:pPr>
          </w:p>
          <w:p w:rsidR="003E3C39" w:rsidRDefault="003E3C39" w:rsidP="00CD006E">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3E3C39" w:rsidRDefault="003E3C39" w:rsidP="00CD006E">
            <w:pPr>
              <w:spacing w:line="200" w:lineRule="exact"/>
              <w:rPr>
                <w:spacing w:val="10"/>
                <w:sz w:val="15"/>
                <w:szCs w:val="15"/>
              </w:rPr>
            </w:pPr>
          </w:p>
          <w:p w:rsidR="003E3C39" w:rsidRDefault="003E3C39" w:rsidP="00CD006E">
            <w:pPr>
              <w:spacing w:line="200" w:lineRule="exact"/>
              <w:rPr>
                <w:spacing w:val="10"/>
                <w:sz w:val="15"/>
                <w:szCs w:val="15"/>
              </w:rPr>
            </w:pPr>
          </w:p>
          <w:p w:rsidR="003E3C39" w:rsidRDefault="003E3C39" w:rsidP="00CD006E">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3E3C39" w:rsidRDefault="003E3C39" w:rsidP="00CD006E">
            <w:pPr>
              <w:spacing w:line="200" w:lineRule="exact"/>
              <w:ind w:firstLineChars="400" w:firstLine="680"/>
              <w:rPr>
                <w:spacing w:val="10"/>
                <w:sz w:val="15"/>
                <w:szCs w:val="15"/>
              </w:rPr>
            </w:pPr>
          </w:p>
          <w:p w:rsidR="003E3C39" w:rsidRDefault="003E3C39" w:rsidP="00CD006E">
            <w:pPr>
              <w:spacing w:line="200" w:lineRule="exact"/>
              <w:ind w:firstLineChars="400" w:firstLine="680"/>
              <w:rPr>
                <w:spacing w:val="10"/>
                <w:sz w:val="15"/>
                <w:szCs w:val="15"/>
              </w:rPr>
            </w:pPr>
            <w:r>
              <w:rPr>
                <w:spacing w:val="10"/>
                <w:sz w:val="15"/>
                <w:szCs w:val="15"/>
              </w:rPr>
              <w:t>年月日</w:t>
            </w:r>
          </w:p>
        </w:tc>
      </w:tr>
    </w:tbl>
    <w:p w:rsidR="003E3C39" w:rsidRDefault="003E3C39" w:rsidP="003E3C39">
      <w:pPr>
        <w:spacing w:line="200" w:lineRule="exact"/>
        <w:rPr>
          <w:spacing w:val="10"/>
          <w:sz w:val="15"/>
          <w:szCs w:val="15"/>
        </w:rPr>
      </w:pPr>
    </w:p>
    <w:p w:rsidR="003E3C39" w:rsidRDefault="003E3C39" w:rsidP="003E3C39">
      <w:pPr>
        <w:pStyle w:val="12"/>
        <w:spacing w:line="360" w:lineRule="auto"/>
        <w:ind w:firstLineChars="0" w:firstLine="0"/>
        <w:jc w:val="center"/>
        <w:sectPr w:rsidR="003E3C39">
          <w:headerReference w:type="default" r:id="rId7"/>
          <w:footerReference w:type="default" r:id="rId8"/>
          <w:pgSz w:w="11906" w:h="16838"/>
          <w:pgMar w:top="720" w:right="720" w:bottom="720" w:left="720" w:header="851" w:footer="992" w:gutter="0"/>
          <w:cols w:space="720"/>
          <w:docGrid w:type="lines" w:linePitch="312"/>
        </w:sectPr>
      </w:pPr>
    </w:p>
    <w:p w:rsidR="003E3C39" w:rsidRDefault="003E3C39" w:rsidP="003E3C39">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3E3C39" w:rsidRDefault="003E3C39" w:rsidP="003E3C39">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3E3C39" w:rsidRDefault="003E3C39" w:rsidP="003E3C3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3E3C39" w:rsidRDefault="003E3C39" w:rsidP="003E3C39">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3E3C39" w:rsidRPr="002C6027" w:rsidRDefault="003E3C39" w:rsidP="003E3C3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3E3C39" w:rsidRDefault="003E3C39" w:rsidP="003E3C39">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3E3C39" w:rsidRDefault="003E3C39" w:rsidP="003E3C39">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3E3C39" w:rsidRDefault="003E3C39" w:rsidP="003E3C39">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3E3C39" w:rsidRDefault="003E3C39" w:rsidP="003E3C39">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3E3C39" w:rsidRDefault="003E3C39" w:rsidP="003E3C39">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3E3C39" w:rsidRDefault="003E3C39" w:rsidP="003E3C39">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3E3C39" w:rsidRDefault="003E3C39" w:rsidP="003E3C39">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3E3C39" w:rsidRDefault="003E3C39" w:rsidP="003E3C39">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3E3C39" w:rsidRDefault="003E3C39" w:rsidP="003E3C39">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3E3C39" w:rsidRDefault="003E3C39" w:rsidP="003E3C39">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3E3C39" w:rsidRDefault="003E3C39" w:rsidP="003E3C3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3E3C39" w:rsidRDefault="003E3C39" w:rsidP="003E3C3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3E3C39" w:rsidRDefault="003E3C39" w:rsidP="003E3C39">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3E3C39" w:rsidRDefault="003E3C39" w:rsidP="003E3C39">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3E3C39" w:rsidRDefault="003E3C39" w:rsidP="003E3C39">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3E3C39" w:rsidRDefault="003E3C39" w:rsidP="003E3C39">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3E3C39" w:rsidRDefault="003E3C39" w:rsidP="003E3C39">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3E3C39" w:rsidRDefault="003E3C39" w:rsidP="003E3C39">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3E3C39" w:rsidRDefault="003E3C39" w:rsidP="003E3C39">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3E3C39" w:rsidRDefault="003E3C39" w:rsidP="003E3C39">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3E3C39" w:rsidRDefault="003E3C39" w:rsidP="003E3C3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3E3C39" w:rsidRDefault="003E3C39" w:rsidP="003E3C3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3E3C39" w:rsidRDefault="003E3C39" w:rsidP="003E3C39">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3E3C39" w:rsidRDefault="003E3C39" w:rsidP="003E3C3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3E3C39" w:rsidRDefault="003E3C39" w:rsidP="003E3C39">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3E3C39" w:rsidRDefault="003E3C39" w:rsidP="003E3C39">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3E3C39" w:rsidRDefault="003E3C39" w:rsidP="003E3C39">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3E3C39" w:rsidRDefault="003E3C39" w:rsidP="003E3C39">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3E3C39" w:rsidRDefault="003E3C39" w:rsidP="003E3C39">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3E3C39" w:rsidRDefault="003E3C39" w:rsidP="003E3C39">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3E3C39" w:rsidRPr="00832DA9" w:rsidRDefault="003E3C39" w:rsidP="003E3C3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3E3C39" w:rsidRPr="00832DA9" w:rsidRDefault="003E3C39" w:rsidP="003E3C39">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3E3C39" w:rsidRPr="00832DA9" w:rsidRDefault="003E3C39" w:rsidP="003E3C39">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3E3C39" w:rsidRPr="00832DA9" w:rsidRDefault="003E3C39" w:rsidP="003E3C39">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3E3C39" w:rsidRPr="00832DA9" w:rsidRDefault="003E3C39" w:rsidP="003E3C39">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3E3C39" w:rsidRDefault="003E3C39" w:rsidP="003E3C39">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3E3C39" w:rsidRDefault="003E3C39" w:rsidP="003E3C39">
      <w:pPr>
        <w:pStyle w:val="12"/>
        <w:spacing w:line="360" w:lineRule="auto"/>
        <w:ind w:firstLine="400"/>
        <w:rPr>
          <w:rFonts w:ascii="宋体" w:hAnsi="宋体" w:cs="宋体"/>
          <w:sz w:val="20"/>
          <w:szCs w:val="21"/>
        </w:rPr>
      </w:pPr>
    </w:p>
    <w:p w:rsidR="003E3C39" w:rsidRDefault="003E3C39" w:rsidP="003E3C39">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3E3C39" w:rsidRDefault="003E3C39" w:rsidP="003E3C39">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3E3C39" w:rsidRDefault="003E3C39" w:rsidP="003E3C39">
      <w:pPr>
        <w:pStyle w:val="12"/>
        <w:spacing w:line="360" w:lineRule="auto"/>
        <w:ind w:firstLine="400"/>
        <w:rPr>
          <w:rFonts w:ascii="宋体" w:hAnsi="宋体" w:cs="宋体"/>
          <w:sz w:val="20"/>
          <w:szCs w:val="21"/>
        </w:rPr>
      </w:pPr>
    </w:p>
    <w:p w:rsidR="003E3C39" w:rsidRDefault="003E3C39" w:rsidP="003E3C39">
      <w:pPr>
        <w:spacing w:line="360" w:lineRule="auto"/>
        <w:rPr>
          <w:rStyle w:val="fontstyle01"/>
          <w:rFonts w:hint="default"/>
          <w:sz w:val="20"/>
        </w:rPr>
      </w:pPr>
      <w:r>
        <w:rPr>
          <w:rStyle w:val="fontstyle01"/>
          <w:rFonts w:hint="default"/>
          <w:sz w:val="20"/>
        </w:rPr>
        <w:t>个人投资者（如适用）：                   机构投资者（如适用）：</w:t>
      </w:r>
    </w:p>
    <w:p w:rsidR="003E3C39" w:rsidRDefault="003E3C39" w:rsidP="003E3C39">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3E3C39" w:rsidRDefault="003E3C39" w:rsidP="003E3C39">
      <w:pPr>
        <w:spacing w:line="360" w:lineRule="auto"/>
        <w:rPr>
          <w:rStyle w:val="fontstyle01"/>
          <w:rFonts w:hint="default"/>
          <w:sz w:val="20"/>
        </w:rPr>
      </w:pPr>
      <w:r>
        <w:rPr>
          <w:rStyle w:val="fontstyle01"/>
          <w:rFonts w:hint="default"/>
          <w:sz w:val="20"/>
        </w:rPr>
        <w:t xml:space="preserve">   年  月  日                           法定代表人或授权代理人：（签名或盖章）</w:t>
      </w:r>
    </w:p>
    <w:p w:rsidR="003E3C39" w:rsidRDefault="003E3C39" w:rsidP="003E3C39">
      <w:pPr>
        <w:widowControl/>
        <w:jc w:val="left"/>
      </w:pPr>
      <w:r>
        <w:rPr>
          <w:rStyle w:val="fontstyle01"/>
          <w:rFonts w:hint="default"/>
          <w:sz w:val="20"/>
        </w:rPr>
        <w:t xml:space="preserve">                                            年    月   日</w:t>
      </w:r>
    </w:p>
    <w:p w:rsidR="003E3C39" w:rsidRDefault="003E3C39" w:rsidP="003E3C39">
      <w:pPr>
        <w:pStyle w:val="a8"/>
        <w:ind w:firstLineChars="0" w:firstLine="0"/>
        <w:rPr>
          <w:b/>
          <w:kern w:val="0"/>
          <w:sz w:val="15"/>
          <w:szCs w:val="11"/>
        </w:rPr>
      </w:pPr>
    </w:p>
    <w:p w:rsidR="003E3C39" w:rsidRDefault="003E3C39" w:rsidP="003E3C39">
      <w:pPr>
        <w:pStyle w:val="a8"/>
        <w:ind w:firstLine="301"/>
        <w:rPr>
          <w:rFonts w:ascii="宋体"/>
          <w:b/>
          <w:bCs/>
          <w:color w:val="3D3D3D"/>
          <w:kern w:val="0"/>
          <w:sz w:val="15"/>
          <w:szCs w:val="15"/>
        </w:rPr>
      </w:pPr>
    </w:p>
    <w:p w:rsidR="003E3C39" w:rsidRDefault="003E3C39" w:rsidP="003E3C39"/>
    <w:p w:rsidR="003E3C39" w:rsidRPr="003E3C39" w:rsidRDefault="003E3C39" w:rsidP="003E3C39">
      <w:pPr>
        <w:rPr>
          <w:rFonts w:hint="eastAsia"/>
        </w:rPr>
      </w:pPr>
    </w:p>
    <w:sectPr w:rsidR="003E3C39" w:rsidRPr="003E3C39">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FFA" w:rsidRDefault="00941FFA">
      <w:r>
        <w:separator/>
      </w:r>
    </w:p>
  </w:endnote>
  <w:endnote w:type="continuationSeparator" w:id="0">
    <w:p w:rsidR="00941FFA" w:rsidRDefault="0094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39" w:rsidRDefault="003E3C39">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FFA" w:rsidRDefault="00941FFA">
      <w:r>
        <w:separator/>
      </w:r>
    </w:p>
  </w:footnote>
  <w:footnote w:type="continuationSeparator" w:id="0">
    <w:p w:rsidR="00941FFA" w:rsidRDefault="00941F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C39" w:rsidRDefault="003E3C39">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DC2" w:rsidRDefault="00941FFA">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A7FFD"/>
    <w:multiLevelType w:val="hybridMultilevel"/>
    <w:tmpl w:val="DB7CCC78"/>
    <w:lvl w:ilvl="0" w:tplc="AC7E0644">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D31EE70C">
      <w:start w:val="1"/>
      <w:numFmt w:val="lowerLetter"/>
      <w:lvlText w:val="%2)"/>
      <w:lvlJc w:val="left"/>
      <w:pPr>
        <w:tabs>
          <w:tab w:val="num" w:pos="0"/>
        </w:tabs>
        <w:ind w:left="1141" w:hanging="420"/>
      </w:pPr>
      <w:rPr>
        <w:rFonts w:ascii="方正黑体_GBK" w:eastAsia="方正黑体_GBK" w:hAnsi="方正黑体_GBK" w:hint="default"/>
      </w:rPr>
    </w:lvl>
    <w:lvl w:ilvl="2" w:tplc="6F96478C">
      <w:start w:val="1"/>
      <w:numFmt w:val="decimal"/>
      <w:lvlText w:val="%3."/>
      <w:lvlJc w:val="right"/>
      <w:pPr>
        <w:tabs>
          <w:tab w:val="num" w:pos="0"/>
        </w:tabs>
        <w:ind w:left="1561" w:hanging="420"/>
      </w:pPr>
      <w:rPr>
        <w:rFonts w:ascii="方正黑体_GBK" w:eastAsia="方正黑体_GBK" w:hAnsi="方正黑体_GBK" w:hint="default"/>
      </w:rPr>
    </w:lvl>
    <w:lvl w:ilvl="3" w:tplc="4B1CFD94">
      <w:start w:val="1"/>
      <w:numFmt w:val="decimal"/>
      <w:lvlText w:val="%4."/>
      <w:lvlJc w:val="left"/>
      <w:pPr>
        <w:tabs>
          <w:tab w:val="num" w:pos="0"/>
        </w:tabs>
        <w:ind w:left="1981" w:hanging="420"/>
      </w:pPr>
      <w:rPr>
        <w:rFonts w:ascii="方正黑体_GBK" w:eastAsia="方正黑体_GBK" w:hAnsi="方正黑体_GBK" w:hint="default"/>
      </w:rPr>
    </w:lvl>
    <w:lvl w:ilvl="4" w:tplc="ABD2261E">
      <w:start w:val="1"/>
      <w:numFmt w:val="lowerLetter"/>
      <w:lvlText w:val="%5)"/>
      <w:lvlJc w:val="left"/>
      <w:pPr>
        <w:tabs>
          <w:tab w:val="num" w:pos="0"/>
        </w:tabs>
        <w:ind w:left="2401" w:hanging="420"/>
      </w:pPr>
      <w:rPr>
        <w:rFonts w:ascii="方正黑体_GBK" w:eastAsia="方正黑体_GBK" w:hAnsi="方正黑体_GBK" w:hint="default"/>
      </w:rPr>
    </w:lvl>
    <w:lvl w:ilvl="5" w:tplc="95C67AD4">
      <w:start w:val="1"/>
      <w:numFmt w:val="decimal"/>
      <w:lvlText w:val="%6."/>
      <w:lvlJc w:val="right"/>
      <w:pPr>
        <w:tabs>
          <w:tab w:val="num" w:pos="0"/>
        </w:tabs>
        <w:ind w:left="2821" w:hanging="420"/>
      </w:pPr>
      <w:rPr>
        <w:rFonts w:ascii="方正黑体_GBK" w:eastAsia="方正黑体_GBK" w:hAnsi="方正黑体_GBK" w:hint="default"/>
      </w:rPr>
    </w:lvl>
    <w:lvl w:ilvl="6" w:tplc="BE5C4AD0">
      <w:start w:val="1"/>
      <w:numFmt w:val="decimal"/>
      <w:lvlText w:val="%7."/>
      <w:lvlJc w:val="left"/>
      <w:pPr>
        <w:tabs>
          <w:tab w:val="num" w:pos="0"/>
        </w:tabs>
        <w:ind w:left="3241" w:hanging="420"/>
      </w:pPr>
      <w:rPr>
        <w:rFonts w:ascii="方正黑体_GBK" w:eastAsia="方正黑体_GBK" w:hAnsi="方正黑体_GBK" w:hint="default"/>
      </w:rPr>
    </w:lvl>
    <w:lvl w:ilvl="7" w:tplc="73C49056">
      <w:start w:val="1"/>
      <w:numFmt w:val="lowerLetter"/>
      <w:lvlText w:val="%8)"/>
      <w:lvlJc w:val="left"/>
      <w:pPr>
        <w:tabs>
          <w:tab w:val="num" w:pos="0"/>
        </w:tabs>
        <w:ind w:left="3661" w:hanging="420"/>
      </w:pPr>
      <w:rPr>
        <w:rFonts w:ascii="方正黑体_GBK" w:eastAsia="方正黑体_GBK" w:hAnsi="方正黑体_GBK" w:hint="default"/>
      </w:rPr>
    </w:lvl>
    <w:lvl w:ilvl="8" w:tplc="BED0CC42">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380623C"/>
    <w:multiLevelType w:val="multilevel"/>
    <w:tmpl w:val="B9E6305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B1C6F89"/>
    <w:multiLevelType w:val="multilevel"/>
    <w:tmpl w:val="2EDC217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4E4A2A1F"/>
    <w:multiLevelType w:val="hybridMultilevel"/>
    <w:tmpl w:val="5C2A38BC"/>
    <w:lvl w:ilvl="0" w:tplc="083E8BD4">
      <w:start w:val="1"/>
      <w:numFmt w:val="decimal"/>
      <w:lvlRestart w:val="0"/>
      <w:lvlText w:val="%1."/>
      <w:lvlJc w:val="left"/>
      <w:pPr>
        <w:tabs>
          <w:tab w:val="num" w:pos="0"/>
        </w:tabs>
        <w:ind w:left="660" w:hanging="360"/>
      </w:pPr>
      <w:rPr>
        <w:rFonts w:ascii="方正黑体_GBK" w:eastAsia="方正黑体_GBK" w:hAnsi="方正黑体_GBK" w:hint="default"/>
      </w:rPr>
    </w:lvl>
    <w:lvl w:ilvl="1" w:tplc="AA5623B4">
      <w:start w:val="1"/>
      <w:numFmt w:val="lowerLetter"/>
      <w:lvlText w:val="%2)"/>
      <w:lvlJc w:val="left"/>
      <w:pPr>
        <w:tabs>
          <w:tab w:val="num" w:pos="0"/>
        </w:tabs>
        <w:ind w:left="1140" w:hanging="420"/>
      </w:pPr>
      <w:rPr>
        <w:rFonts w:ascii="方正黑体_GBK" w:eastAsia="方正黑体_GBK" w:hAnsi="方正黑体_GBK" w:hint="default"/>
      </w:rPr>
    </w:lvl>
    <w:lvl w:ilvl="2" w:tplc="0E264E9E">
      <w:start w:val="1"/>
      <w:numFmt w:val="decimal"/>
      <w:lvlText w:val="%3."/>
      <w:lvlJc w:val="right"/>
      <w:pPr>
        <w:tabs>
          <w:tab w:val="num" w:pos="0"/>
        </w:tabs>
        <w:ind w:left="1560" w:hanging="420"/>
      </w:pPr>
      <w:rPr>
        <w:rFonts w:ascii="方正黑体_GBK" w:eastAsia="方正黑体_GBK" w:hAnsi="方正黑体_GBK" w:hint="default"/>
      </w:rPr>
    </w:lvl>
    <w:lvl w:ilvl="3" w:tplc="74905058">
      <w:start w:val="1"/>
      <w:numFmt w:val="decimal"/>
      <w:lvlText w:val="%4."/>
      <w:lvlJc w:val="left"/>
      <w:pPr>
        <w:tabs>
          <w:tab w:val="num" w:pos="0"/>
        </w:tabs>
        <w:ind w:left="1980" w:hanging="420"/>
      </w:pPr>
      <w:rPr>
        <w:rFonts w:ascii="方正黑体_GBK" w:eastAsia="方正黑体_GBK" w:hAnsi="方正黑体_GBK" w:hint="default"/>
      </w:rPr>
    </w:lvl>
    <w:lvl w:ilvl="4" w:tplc="B0646B46">
      <w:start w:val="1"/>
      <w:numFmt w:val="lowerLetter"/>
      <w:lvlText w:val="%5)"/>
      <w:lvlJc w:val="left"/>
      <w:pPr>
        <w:tabs>
          <w:tab w:val="num" w:pos="0"/>
        </w:tabs>
        <w:ind w:left="2400" w:hanging="420"/>
      </w:pPr>
      <w:rPr>
        <w:rFonts w:ascii="方正黑体_GBK" w:eastAsia="方正黑体_GBK" w:hAnsi="方正黑体_GBK" w:hint="default"/>
      </w:rPr>
    </w:lvl>
    <w:lvl w:ilvl="5" w:tplc="E2A0B424">
      <w:start w:val="1"/>
      <w:numFmt w:val="decimal"/>
      <w:lvlText w:val="%6."/>
      <w:lvlJc w:val="right"/>
      <w:pPr>
        <w:tabs>
          <w:tab w:val="num" w:pos="0"/>
        </w:tabs>
        <w:ind w:left="2820" w:hanging="420"/>
      </w:pPr>
      <w:rPr>
        <w:rFonts w:ascii="方正黑体_GBK" w:eastAsia="方正黑体_GBK" w:hAnsi="方正黑体_GBK" w:hint="default"/>
      </w:rPr>
    </w:lvl>
    <w:lvl w:ilvl="6" w:tplc="81B0B4EA">
      <w:start w:val="1"/>
      <w:numFmt w:val="decimal"/>
      <w:lvlText w:val="%7."/>
      <w:lvlJc w:val="left"/>
      <w:pPr>
        <w:tabs>
          <w:tab w:val="num" w:pos="0"/>
        </w:tabs>
        <w:ind w:left="3240" w:hanging="420"/>
      </w:pPr>
      <w:rPr>
        <w:rFonts w:ascii="方正黑体_GBK" w:eastAsia="方正黑体_GBK" w:hAnsi="方正黑体_GBK" w:hint="default"/>
      </w:rPr>
    </w:lvl>
    <w:lvl w:ilvl="7" w:tplc="14EA9F74">
      <w:start w:val="1"/>
      <w:numFmt w:val="lowerLetter"/>
      <w:lvlText w:val="%8)"/>
      <w:lvlJc w:val="left"/>
      <w:pPr>
        <w:tabs>
          <w:tab w:val="num" w:pos="0"/>
        </w:tabs>
        <w:ind w:left="3660" w:hanging="420"/>
      </w:pPr>
      <w:rPr>
        <w:rFonts w:ascii="方正黑体_GBK" w:eastAsia="方正黑体_GBK" w:hAnsi="方正黑体_GBK" w:hint="default"/>
      </w:rPr>
    </w:lvl>
    <w:lvl w:ilvl="8" w:tplc="94D2CE8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8" w15:restartNumberingAfterBreak="0">
    <w:nsid w:val="510A3506"/>
    <w:multiLevelType w:val="singleLevel"/>
    <w:tmpl w:val="510A3506"/>
    <w:lvl w:ilvl="0">
      <w:start w:val="1"/>
      <w:numFmt w:val="decimal"/>
      <w:suff w:val="nothing"/>
      <w:lvlText w:val="（%1）"/>
      <w:lvlJc w:val="left"/>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2"/>
  </w:num>
  <w:num w:numId="2">
    <w:abstractNumId w:val="4"/>
  </w:num>
  <w:num w:numId="3">
    <w:abstractNumId w:val="0"/>
  </w:num>
  <w:num w:numId="4">
    <w:abstractNumId w:val="7"/>
  </w:num>
  <w:num w:numId="5">
    <w:abstractNumId w:val="6"/>
  </w:num>
  <w:num w:numId="6">
    <w:abstractNumId w:val="10"/>
  </w:num>
  <w:num w:numId="7">
    <w:abstractNumId w:val="11"/>
  </w:num>
  <w:num w:numId="8">
    <w:abstractNumId w:val="12"/>
  </w:num>
  <w:num w:numId="9">
    <w:abstractNumId w:val="8"/>
  </w:num>
  <w:num w:numId="10">
    <w:abstractNumId w:val="9"/>
  </w:num>
  <w:num w:numId="11">
    <w:abstractNumId w:val="5"/>
  </w:num>
  <w:num w:numId="12">
    <w:abstractNumId w:val="14"/>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1F3DC2"/>
    <w:rsid w:val="001F3DC2"/>
    <w:rsid w:val="003E3C39"/>
    <w:rsid w:val="0094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E56B"/>
  <w15:docId w15:val="{5F79D9FF-32FA-4AE2-AE6B-9F068CAF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529afdbc">
    <w:name w:val="Normal529afdbc"/>
    <w:pPr>
      <w:widowControl w:val="0"/>
      <w:jc w:val="both"/>
    </w:pPr>
    <w:rPr>
      <w:rFonts w:ascii="方正黑体_GBK" w:eastAsia="方正黑体_GBK" w:hAnsi="方正黑体_GBK" w:cs="Times New Roman"/>
      <w:szCs w:val="21"/>
    </w:rPr>
  </w:style>
  <w:style w:type="paragraph" w:customStyle="1" w:styleId="heading16ae9e9c8">
    <w:name w:val="heading 16ae9e9c8"/>
    <w:basedOn w:val="Normal529afdbc"/>
    <w:next w:val="a"/>
    <w:pPr>
      <w:keepNext/>
      <w:keepLines/>
      <w:spacing w:before="340" w:after="330" w:line="578" w:lineRule="auto"/>
      <w:outlineLvl w:val="0"/>
    </w:pPr>
    <w:rPr>
      <w:b/>
      <w:bCs/>
      <w:kern w:val="44"/>
      <w:sz w:val="44"/>
    </w:rPr>
  </w:style>
  <w:style w:type="paragraph" w:customStyle="1" w:styleId="heading2cada2169">
    <w:name w:val="heading 2cada2169"/>
    <w:basedOn w:val="Normal529afdbc"/>
    <w:next w:val="a"/>
    <w:pPr>
      <w:keepNext/>
      <w:keepLines/>
      <w:spacing w:before="260" w:after="260" w:line="415" w:lineRule="auto"/>
      <w:outlineLvl w:val="1"/>
    </w:pPr>
    <w:rPr>
      <w:b/>
      <w:sz w:val="32"/>
    </w:rPr>
  </w:style>
  <w:style w:type="paragraph" w:customStyle="1" w:styleId="heading3d467a7e5">
    <w:name w:val="heading 3d467a7e5"/>
    <w:basedOn w:val="Normal529afdbc"/>
    <w:next w:val="a"/>
    <w:pPr>
      <w:keepNext/>
      <w:keepLines/>
      <w:spacing w:before="260" w:after="260" w:line="415" w:lineRule="auto"/>
      <w:outlineLvl w:val="2"/>
    </w:pPr>
    <w:rPr>
      <w:b/>
      <w:sz w:val="32"/>
    </w:rPr>
  </w:style>
  <w:style w:type="character" w:customStyle="1" w:styleId="DefaultParagraphFont1c9b1385">
    <w:name w:val="Default Paragraph Font1c9b1385"/>
  </w:style>
  <w:style w:type="paragraph" w:customStyle="1" w:styleId="toc1494d85ee">
    <w:name w:val="toc 1494d85ee"/>
    <w:basedOn w:val="Normal529afdbc"/>
    <w:next w:val="a"/>
    <w:autoRedefine/>
  </w:style>
  <w:style w:type="paragraph" w:customStyle="1" w:styleId="toc2855b5110">
    <w:name w:val="toc 2855b5110"/>
    <w:basedOn w:val="Normal529afdbc"/>
    <w:next w:val="a"/>
    <w:autoRedefine/>
    <w:pPr>
      <w:ind w:left="420"/>
    </w:pPr>
  </w:style>
  <w:style w:type="paragraph" w:customStyle="1" w:styleId="toc39f0ed285">
    <w:name w:val="toc 39f0ed285"/>
    <w:basedOn w:val="Normal529afdbc"/>
    <w:next w:val="a"/>
    <w:autoRedefine/>
    <w:pPr>
      <w:ind w:left="840"/>
    </w:pPr>
  </w:style>
  <w:style w:type="paragraph" w:customStyle="1" w:styleId="toc476ccec0b">
    <w:name w:val="toc 476ccec0b"/>
    <w:basedOn w:val="Normal529afdbc"/>
    <w:next w:val="a"/>
    <w:autoRedefine/>
    <w:pPr>
      <w:ind w:left="1260"/>
    </w:pPr>
  </w:style>
  <w:style w:type="paragraph" w:customStyle="1" w:styleId="toc5dc818d08">
    <w:name w:val="toc 5dc818d08"/>
    <w:basedOn w:val="Normal529afdbc"/>
    <w:next w:val="a"/>
    <w:autoRedefine/>
    <w:pPr>
      <w:ind w:left="1680"/>
    </w:pPr>
  </w:style>
  <w:style w:type="paragraph" w:customStyle="1" w:styleId="headere51e7698">
    <w:name w:val="headere51e7698"/>
    <w:basedOn w:val="Normal529afdbc"/>
    <w:pPr>
      <w:pBdr>
        <w:bottom w:val="single" w:sz="6" w:space="1" w:color="auto"/>
      </w:pBdr>
      <w:tabs>
        <w:tab w:val="center" w:pos="4153"/>
        <w:tab w:val="right" w:pos="8307"/>
      </w:tabs>
      <w:snapToGrid w:val="0"/>
      <w:jc w:val="center"/>
    </w:pPr>
    <w:rPr>
      <w:sz w:val="18"/>
    </w:rPr>
  </w:style>
  <w:style w:type="paragraph" w:customStyle="1" w:styleId="footeredc13b70">
    <w:name w:val="footeredc13b70"/>
    <w:basedOn w:val="Normal529afdbc"/>
    <w:pPr>
      <w:tabs>
        <w:tab w:val="center" w:pos="4153"/>
        <w:tab w:val="right" w:pos="8307"/>
      </w:tabs>
      <w:snapToGrid w:val="0"/>
      <w:jc w:val="left"/>
    </w:pPr>
    <w:rPr>
      <w:sz w:val="18"/>
    </w:rPr>
  </w:style>
  <w:style w:type="character" w:customStyle="1" w:styleId="Strong4c07b772">
    <w:name w:val="Strong4c07b77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a2c1dacd">
    <w:name w:val="Normala2c1dacd"/>
    <w:next w:val="10"/>
    <w:pPr>
      <w:widowControl w:val="0"/>
      <w:jc w:val="both"/>
    </w:pPr>
    <w:rPr>
      <w:rFonts w:ascii="方正黑体_GBK" w:eastAsia="方正黑体_GBK" w:hAnsi="方正黑体_GBK" w:cs="Times New Roman"/>
      <w:sz w:val="18"/>
      <w:szCs w:val="18"/>
    </w:rPr>
  </w:style>
  <w:style w:type="paragraph" w:customStyle="1" w:styleId="heading1adf8da26">
    <w:name w:val="heading 1adf8da26"/>
    <w:basedOn w:val="Normala2c1dacd"/>
    <w:next w:val="a"/>
    <w:pPr>
      <w:keepNext/>
      <w:keepLines/>
      <w:spacing w:before="340" w:after="330" w:line="578" w:lineRule="auto"/>
      <w:outlineLvl w:val="0"/>
    </w:pPr>
    <w:rPr>
      <w:b/>
      <w:bCs/>
      <w:kern w:val="44"/>
      <w:sz w:val="44"/>
    </w:rPr>
  </w:style>
  <w:style w:type="paragraph" w:customStyle="1" w:styleId="heading26fe2f05c">
    <w:name w:val="heading 26fe2f05c"/>
    <w:basedOn w:val="Normala2c1dacd"/>
    <w:next w:val="a"/>
    <w:pPr>
      <w:keepNext/>
      <w:keepLines/>
      <w:spacing w:before="260" w:after="260" w:line="415" w:lineRule="auto"/>
      <w:outlineLvl w:val="1"/>
    </w:pPr>
    <w:rPr>
      <w:b/>
      <w:sz w:val="32"/>
    </w:rPr>
  </w:style>
  <w:style w:type="paragraph" w:customStyle="1" w:styleId="heading356583ef6">
    <w:name w:val="heading 356583ef6"/>
    <w:basedOn w:val="Normala2c1dacd"/>
    <w:next w:val="a"/>
    <w:pPr>
      <w:keepNext/>
      <w:keepLines/>
      <w:spacing w:before="260" w:after="260" w:line="415" w:lineRule="auto"/>
      <w:outlineLvl w:val="2"/>
    </w:pPr>
    <w:rPr>
      <w:b/>
      <w:sz w:val="32"/>
    </w:rPr>
  </w:style>
  <w:style w:type="character" w:customStyle="1" w:styleId="DefaultParagraphFont039c285a">
    <w:name w:val="Default Paragraph Font039c285a"/>
  </w:style>
  <w:style w:type="paragraph" w:customStyle="1" w:styleId="NormalIndentcb989287">
    <w:name w:val="Normal Indentcb989287"/>
    <w:basedOn w:val="Normala2c1dacd"/>
    <w:pPr>
      <w:ind w:firstLineChars="200" w:firstLine="200"/>
    </w:pPr>
  </w:style>
  <w:style w:type="paragraph" w:customStyle="1" w:styleId="toc5d587a4f4">
    <w:name w:val="toc 5d587a4f4"/>
    <w:basedOn w:val="Normala2c1dacd"/>
    <w:next w:val="a"/>
    <w:pPr>
      <w:ind w:left="1680"/>
    </w:pPr>
  </w:style>
  <w:style w:type="paragraph" w:customStyle="1" w:styleId="toc389d6c55a">
    <w:name w:val="toc 389d6c55a"/>
    <w:basedOn w:val="Normala2c1dacd"/>
    <w:next w:val="a"/>
    <w:pPr>
      <w:ind w:left="840"/>
    </w:pPr>
  </w:style>
  <w:style w:type="paragraph" w:customStyle="1" w:styleId="footer7d22dc76">
    <w:name w:val="footer7d22dc76"/>
    <w:basedOn w:val="Normala2c1dacd"/>
    <w:pPr>
      <w:tabs>
        <w:tab w:val="center" w:pos="4153"/>
        <w:tab w:val="right" w:pos="8307"/>
      </w:tabs>
      <w:snapToGrid w:val="0"/>
      <w:jc w:val="left"/>
    </w:pPr>
  </w:style>
  <w:style w:type="paragraph" w:customStyle="1" w:styleId="header3f69c4ea">
    <w:name w:val="header3f69c4ea"/>
    <w:basedOn w:val="Normala2c1dacd"/>
    <w:pPr>
      <w:pBdr>
        <w:bottom w:val="single" w:sz="6" w:space="1" w:color="auto"/>
      </w:pBdr>
      <w:tabs>
        <w:tab w:val="center" w:pos="4153"/>
        <w:tab w:val="right" w:pos="8307"/>
      </w:tabs>
      <w:snapToGrid w:val="0"/>
      <w:jc w:val="center"/>
    </w:pPr>
  </w:style>
  <w:style w:type="paragraph" w:customStyle="1" w:styleId="toc109e92d90">
    <w:name w:val="toc 109e92d90"/>
    <w:basedOn w:val="Normala2c1dacd"/>
    <w:next w:val="a"/>
  </w:style>
  <w:style w:type="paragraph" w:customStyle="1" w:styleId="toc46f6ac9e6">
    <w:name w:val="toc 46f6ac9e6"/>
    <w:basedOn w:val="Normala2c1dacd"/>
    <w:next w:val="a"/>
    <w:pPr>
      <w:ind w:left="1260"/>
    </w:pPr>
  </w:style>
  <w:style w:type="paragraph" w:customStyle="1" w:styleId="toc2cb1002de">
    <w:name w:val="toc 2cb1002de"/>
    <w:basedOn w:val="Normala2c1dacd"/>
    <w:next w:val="a"/>
    <w:pPr>
      <w:ind w:left="420"/>
    </w:pPr>
  </w:style>
  <w:style w:type="paragraph" w:customStyle="1" w:styleId="NormalWeb517934cf">
    <w:name w:val="Normal (Web)517934cf"/>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d4891e26d4891e26">
    <w:name w:val="Normald4891e26d4891e26"/>
    <w:next w:val="10"/>
    <w:pPr>
      <w:widowControl w:val="0"/>
      <w:jc w:val="both"/>
    </w:pPr>
    <w:rPr>
      <w:rFonts w:ascii="方正黑体_GBK" w:eastAsia="方正黑体_GBK" w:hAnsi="方正黑体_GBK" w:cs="Times New Roman"/>
      <w:szCs w:val="21"/>
    </w:rPr>
  </w:style>
  <w:style w:type="paragraph" w:customStyle="1" w:styleId="heading18e31295c8e31295c">
    <w:name w:val="heading 18e31295c8e31295c"/>
    <w:basedOn w:val="Normald4891e26d4891e26"/>
    <w:next w:val="a"/>
    <w:pPr>
      <w:keepNext/>
      <w:keepLines/>
      <w:spacing w:before="340" w:after="330" w:line="578" w:lineRule="auto"/>
      <w:outlineLvl w:val="0"/>
    </w:pPr>
    <w:rPr>
      <w:b/>
      <w:bCs/>
      <w:kern w:val="44"/>
      <w:sz w:val="44"/>
    </w:rPr>
  </w:style>
  <w:style w:type="paragraph" w:customStyle="1" w:styleId="heading2ad058b83ad058b83">
    <w:name w:val="heading 2ad058b83ad058b83"/>
    <w:basedOn w:val="Normald4891e26d4891e26"/>
    <w:next w:val="a"/>
    <w:pPr>
      <w:keepNext/>
      <w:keepLines/>
      <w:spacing w:before="260" w:after="260" w:line="415" w:lineRule="auto"/>
      <w:outlineLvl w:val="1"/>
    </w:pPr>
    <w:rPr>
      <w:b/>
      <w:sz w:val="32"/>
    </w:rPr>
  </w:style>
  <w:style w:type="paragraph" w:customStyle="1" w:styleId="heading3c2b7bd73c2b7bd73">
    <w:name w:val="heading 3c2b7bd73c2b7bd73"/>
    <w:basedOn w:val="Normald4891e26d4891e26"/>
    <w:next w:val="a"/>
    <w:pPr>
      <w:keepNext/>
      <w:keepLines/>
      <w:spacing w:before="260" w:after="260" w:line="415" w:lineRule="auto"/>
      <w:outlineLvl w:val="2"/>
    </w:pPr>
    <w:rPr>
      <w:b/>
      <w:sz w:val="32"/>
    </w:rPr>
  </w:style>
  <w:style w:type="character" w:customStyle="1" w:styleId="DefaultParagraphFont9a4b20859a4b2085">
    <w:name w:val="Default Paragraph Font9a4b20859a4b2085"/>
  </w:style>
  <w:style w:type="paragraph" w:customStyle="1" w:styleId="1b4740da0b4740da0">
    <w:name w:val="引文目录1b4740da0b4740da0"/>
    <w:basedOn w:val="Normald4891e26d4891e26"/>
    <w:next w:val="a"/>
    <w:pPr>
      <w:ind w:leftChars="200" w:left="200"/>
    </w:pPr>
  </w:style>
  <w:style w:type="paragraph" w:customStyle="1" w:styleId="toc589ebf1e289ebf1e2">
    <w:name w:val="toc 589ebf1e289ebf1e2"/>
    <w:basedOn w:val="Normald4891e26d4891e26"/>
    <w:next w:val="a"/>
    <w:pPr>
      <w:ind w:left="1680"/>
    </w:pPr>
  </w:style>
  <w:style w:type="paragraph" w:customStyle="1" w:styleId="toc3642370be642370be">
    <w:name w:val="toc 3642370be642370be"/>
    <w:basedOn w:val="Normald4891e26d4891e26"/>
    <w:next w:val="a"/>
    <w:pPr>
      <w:ind w:left="840"/>
    </w:pPr>
  </w:style>
  <w:style w:type="paragraph" w:customStyle="1" w:styleId="footer286063ca286063ca">
    <w:name w:val="footer286063ca286063ca"/>
    <w:basedOn w:val="Normald4891e26d4891e26"/>
    <w:pPr>
      <w:tabs>
        <w:tab w:val="center" w:pos="4153"/>
        <w:tab w:val="right" w:pos="8307"/>
      </w:tabs>
      <w:snapToGrid w:val="0"/>
      <w:jc w:val="left"/>
    </w:pPr>
    <w:rPr>
      <w:sz w:val="18"/>
    </w:rPr>
  </w:style>
  <w:style w:type="paragraph" w:customStyle="1" w:styleId="headerb0e6ab73b0e6ab73">
    <w:name w:val="headerb0e6ab73b0e6ab73"/>
    <w:basedOn w:val="Normald4891e26d4891e26"/>
    <w:pPr>
      <w:pBdr>
        <w:bottom w:val="single" w:sz="6" w:space="1" w:color="auto"/>
      </w:pBdr>
      <w:tabs>
        <w:tab w:val="center" w:pos="4153"/>
        <w:tab w:val="right" w:pos="8307"/>
      </w:tabs>
      <w:snapToGrid w:val="0"/>
      <w:jc w:val="center"/>
    </w:pPr>
    <w:rPr>
      <w:sz w:val="18"/>
    </w:rPr>
  </w:style>
  <w:style w:type="paragraph" w:customStyle="1" w:styleId="toc14a0709664a070966">
    <w:name w:val="toc 14a0709664a070966"/>
    <w:basedOn w:val="Normald4891e26d4891e26"/>
    <w:next w:val="a"/>
  </w:style>
  <w:style w:type="paragraph" w:customStyle="1" w:styleId="toc423b5f95423b5f954">
    <w:name w:val="toc 423b5f95423b5f954"/>
    <w:basedOn w:val="Normald4891e26d4891e26"/>
    <w:next w:val="a"/>
    <w:pPr>
      <w:ind w:left="1260"/>
    </w:pPr>
  </w:style>
  <w:style w:type="paragraph" w:customStyle="1" w:styleId="toc2bfc5e52abfc5e52a">
    <w:name w:val="toc 2bfc5e52abfc5e52a"/>
    <w:basedOn w:val="Normald4891e26d4891e26"/>
    <w:next w:val="a"/>
    <w:pPr>
      <w:ind w:left="420"/>
    </w:pPr>
  </w:style>
  <w:style w:type="paragraph" w:customStyle="1" w:styleId="128be84ad28be84ad">
    <w:name w:val="列出段落128be84ad28be84ad"/>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3E3C39"/>
    <w:rPr>
      <w:rFonts w:ascii="方正黑体_GBK" w:eastAsia="方正黑体_GBK" w:hAnsi="方正黑体_GBK" w:cs="Times New Roman"/>
      <w:sz w:val="18"/>
      <w:szCs w:val="21"/>
    </w:rPr>
  </w:style>
  <w:style w:type="character" w:customStyle="1" w:styleId="a6">
    <w:name w:val="页脚 字符"/>
    <w:basedOn w:val="a0"/>
    <w:link w:val="a5"/>
    <w:rsid w:val="003E3C39"/>
    <w:rPr>
      <w:rFonts w:ascii="方正黑体_GBK" w:eastAsia="方正黑体_GBK" w:hAnsi="方正黑体_GBK" w:cs="Times New Roman"/>
      <w:sz w:val="18"/>
      <w:szCs w:val="21"/>
    </w:rPr>
  </w:style>
  <w:style w:type="paragraph" w:styleId="a8">
    <w:name w:val="Normal Indent"/>
    <w:basedOn w:val="a"/>
    <w:qFormat/>
    <w:rsid w:val="003E3C39"/>
    <w:pPr>
      <w:ind w:firstLineChars="200" w:firstLine="200"/>
    </w:pPr>
    <w:rPr>
      <w:rFonts w:ascii="Times New Roman" w:eastAsia="宋体" w:hAnsi="Times New Roman"/>
      <w:sz w:val="18"/>
      <w:szCs w:val="18"/>
    </w:rPr>
  </w:style>
  <w:style w:type="paragraph" w:styleId="a9">
    <w:name w:val="annotation text"/>
    <w:basedOn w:val="a"/>
    <w:link w:val="aa"/>
    <w:rsid w:val="003E3C39"/>
    <w:pPr>
      <w:jc w:val="left"/>
    </w:pPr>
    <w:rPr>
      <w:rFonts w:ascii="Times New Roman" w:eastAsia="宋体" w:hAnsi="Times New Roman"/>
      <w:sz w:val="18"/>
      <w:szCs w:val="18"/>
    </w:rPr>
  </w:style>
  <w:style w:type="character" w:customStyle="1" w:styleId="aa">
    <w:name w:val="批注文字 字符"/>
    <w:basedOn w:val="a0"/>
    <w:link w:val="a9"/>
    <w:rsid w:val="003E3C39"/>
    <w:rPr>
      <w:rFonts w:ascii="Times New Roman" w:eastAsia="宋体" w:hAnsi="Times New Roman" w:cs="Times New Roman"/>
      <w:sz w:val="18"/>
      <w:szCs w:val="18"/>
    </w:rPr>
  </w:style>
  <w:style w:type="paragraph" w:styleId="ab">
    <w:name w:val="Normal (Web)"/>
    <w:next w:val="10"/>
    <w:qFormat/>
    <w:rsid w:val="003E3C39"/>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3E3C39"/>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3E3C39"/>
    <w:pPr>
      <w:ind w:firstLineChars="200" w:firstLine="420"/>
    </w:pPr>
    <w:rPr>
      <w:rFonts w:ascii="Times New Roman" w:eastAsia="宋体" w:hAnsi="Times New Roman"/>
      <w:sz w:val="18"/>
      <w:szCs w:val="18"/>
    </w:rPr>
  </w:style>
  <w:style w:type="character" w:customStyle="1" w:styleId="fontstyle01">
    <w:name w:val="fontstyle01"/>
    <w:qFormat/>
    <w:rsid w:val="003E3C39"/>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6069</Words>
  <Characters>34598</Characters>
  <Application>Microsoft Office Word</Application>
  <DocSecurity>0</DocSecurity>
  <Lines>288</Lines>
  <Paragraphs>81</Paragraphs>
  <ScaleCrop>false</ScaleCrop>
  <Company>P R C</Company>
  <LinksUpToDate>false</LinksUpToDate>
  <CharactersWithSpaces>40586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SPWM06BW796A00TGQARNQLJB7N8MOYPREJ0XFJDWXFMRTECT60BJICJXFSUTPFIRXSM6OOLIZIAD8HNJQOFTPF8P89QMWL5BAXOOIHB33EA3F0033E672BFFC5DC1E076AE511DE</vt:lpwstr>
  </property>
  <property fmtid="{D5CDD505-2E9C-101B-9397-08002B2CF9AE}" pid="5" name="_KSOProductBuildSID">
    <vt:lpwstr>A2915FE59CD6477AB9C80EFCA1F768D5</vt:lpwstr>
  </property>
</Properties>
</file>