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YWMR6BT7R9Q0V9GRGRNQL0Y7ZEMOAVREN06BJDWXFBRTFCTZ8BJQC0EFS6HPC6RAXM69OL9ZIXD8MXJQEFAPFF789D0WHWB8OOORHB37993428D88D8B9D884FC76FDF9EB9EAF" Type="http://schemas.microsoft.com/office/2006/relationships/officeDocumentMain" Target="docProps/core.xml"/><Relationship Id="CAWMR6B779UQ0VHGQPR80L097ZQ0OYPREO0XUJDWXGI8TG5TZ8BJIC0EFY9TPBRRXOMXCOZLZIA78HJJEFFARFFV89EMWICB8OOO0HB3BF20F1C1ED9DED61B29EDFAE82447B1D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南银理财珠联璧合鑫逸稳半年82期封闭式公募人民币理财产品发行公告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南银理财珠联璧合鑫逸稳半年82期封闭式公募人民币理财产品（产品登记编码：Z7003224000124）已于2024年07月09日结束募集，符合产品成立条件，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于2024年07月10日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成立。该产品募集金额168,986,323.00元，理财资金将按产品说明书约定进行投资。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2024年07月11日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SYWMR6BT7R9Q0V9GRGRNQL0Y7ZEMOAVREN06BJDWXFBRTFCTZ8BJQC0EFS6HPC6RAXM69OL9ZIXD8MXJQEFAPFF789D0WHWB8OOORHB37993428D88D8B9D884FC76FDF9EB9EAF</vt:lpwstr>
  </property>
  <property fmtid="{D5CDD505-2E9C-101B-9397-08002B2CF9AE}" pid="5" name="_KSOProductBuildSID">
    <vt:lpwstr>CAWMR6B779UQ0VHGQPR80L097ZQ0OYPREO0XUJDWXGI8TG5TZ8BJIC0EFY9TPBRRXOMXCOZLZIA78HJJEFFARFFV89EMWICB8OOO0HB3BF20F1C1ED9DED61B29EDFAE82447B1D</vt:lpwstr>
  </property>
</Properties>
</file>