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VWMK6GD79VA0T9GRPR8KL0J7NM0OYPREU06BJDWXFGRTFCT60BR6C0QFS6HPFRRXXMXCOLYZHK78LNJRXFA0FFV8RF0WOLB8SODQHB3FDA847F3CAD2A2BD6F34CBC20BD5FF69" Type="http://schemas.microsoft.com/office/2006/relationships/officeDocumentMain" Target="docProps/core.xml"/><Relationship Id="CQWMY6GE7R9Q059GQZRNDL0R7NNMOXGRES0XOJDWXFFRTG5TZDBR6C0PFYRTP8IRBOMX9OLJZHK78MJJQUFTVFFN8RZ0WMCB8NOOPHB32B728D52DE1FEF07D45E792548329251"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1C7" w:rsidRDefault="00C9341F">
      <w:pPr>
        <w:spacing w:line="0" w:lineRule="atLeast"/>
        <w:jc w:val="center"/>
        <w:rPr>
          <w:b/>
          <w:bCs/>
          <w:kern w:val="0"/>
          <w:sz w:val="24"/>
          <w:szCs w:val="24"/>
        </w:rPr>
      </w:pPr>
      <w:r>
        <w:rPr>
          <w:rFonts w:hint="eastAsia"/>
          <w:b/>
          <w:bCs/>
          <w:kern w:val="0"/>
          <w:sz w:val="24"/>
          <w:szCs w:val="24"/>
        </w:rPr>
        <w:t>理财产品风险揭示书</w:t>
      </w:r>
    </w:p>
    <w:p w:rsidR="00AE71C7" w:rsidRDefault="00C9341F">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E71C7" w:rsidRDefault="00C9341F">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AE71C7" w:rsidRDefault="00C9341F">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AE71C7" w:rsidRDefault="00C9341F">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AE71C7" w:rsidRDefault="00C9341F">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AE71C7" w:rsidRDefault="00C9341F">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AE71C7" w:rsidRDefault="00C9341F">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AE71C7" w:rsidRDefault="00C9341F">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AE71C7" w:rsidRDefault="00C9341F">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AE71C7" w:rsidRDefault="00C9341F">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AE71C7" w:rsidRDefault="00C9341F">
      <w:pPr>
        <w:pStyle w:val="Normal4d9f776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AE71C7" w:rsidRDefault="00C9341F">
      <w:pPr>
        <w:spacing w:line="200" w:lineRule="exact"/>
      </w:pPr>
      <w:r>
        <w:rPr>
          <w:rFonts w:cs="宋体"/>
          <w:b/>
          <w:sz w:val="13"/>
          <w:szCs w:val="20"/>
        </w:rPr>
        <w:t xml:space="preserve">    1.</w:t>
      </w:r>
      <w:r>
        <w:rPr>
          <w:rFonts w:cs="宋体"/>
          <w:b/>
          <w:sz w:val="13"/>
          <w:szCs w:val="20"/>
        </w:rPr>
        <w:t>债券类资产投资风险</w:t>
      </w:r>
    </w:p>
    <w:p w:rsidR="00AE71C7" w:rsidRDefault="00C9341F">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AE71C7" w:rsidRDefault="00C9341F">
      <w:pPr>
        <w:spacing w:line="200" w:lineRule="exact"/>
      </w:pPr>
      <w:r>
        <w:rPr>
          <w:rFonts w:cs="宋体"/>
          <w:b/>
          <w:sz w:val="13"/>
          <w:szCs w:val="20"/>
        </w:rPr>
        <w:t xml:space="preserve">    2.</w:t>
      </w:r>
      <w:r>
        <w:rPr>
          <w:rFonts w:cs="宋体"/>
          <w:b/>
          <w:sz w:val="13"/>
          <w:szCs w:val="20"/>
        </w:rPr>
        <w:t>非标准化债权类资产投资风险</w:t>
      </w:r>
    </w:p>
    <w:p w:rsidR="00AE71C7" w:rsidRDefault="00C9341F">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AE71C7" w:rsidRDefault="00C9341F">
      <w:pPr>
        <w:spacing w:line="200" w:lineRule="exact"/>
      </w:pPr>
      <w:r>
        <w:rPr>
          <w:rFonts w:cs="宋体"/>
          <w:b/>
          <w:sz w:val="13"/>
          <w:szCs w:val="20"/>
        </w:rPr>
        <w:lastRenderedPageBreak/>
        <w:t xml:space="preserve">    3.</w:t>
      </w:r>
      <w:r>
        <w:rPr>
          <w:rFonts w:cs="宋体"/>
          <w:b/>
          <w:sz w:val="13"/>
          <w:szCs w:val="20"/>
        </w:rPr>
        <w:t>资产管理产品投资风险</w:t>
      </w:r>
    </w:p>
    <w:p w:rsidR="00AE71C7" w:rsidRDefault="00C9341F">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AE71C7" w:rsidRDefault="00C9341F">
      <w:pPr>
        <w:spacing w:line="200" w:lineRule="exact"/>
      </w:pPr>
      <w:r>
        <w:rPr>
          <w:rFonts w:cs="宋体"/>
          <w:b/>
          <w:sz w:val="13"/>
          <w:szCs w:val="20"/>
        </w:rPr>
        <w:t xml:space="preserve">    4.</w:t>
      </w:r>
      <w:r>
        <w:rPr>
          <w:rFonts w:cs="宋体"/>
          <w:b/>
          <w:sz w:val="13"/>
          <w:szCs w:val="20"/>
        </w:rPr>
        <w:t>非标准化债权类资产无法投资的风险</w:t>
      </w:r>
    </w:p>
    <w:p w:rsidR="00AE71C7" w:rsidRDefault="00C9341F">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AE71C7" w:rsidRDefault="00C9341F">
      <w:pPr>
        <w:pStyle w:val="Normal4d9f7766"/>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AE71C7" w:rsidRDefault="00C9341F">
      <w:pPr>
        <w:pStyle w:val="Normal4d9f7766"/>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399</w:t>
      </w:r>
      <w:r>
        <w:rPr>
          <w:rFonts w:hint="eastAsia"/>
          <w:b/>
          <w:bCs/>
          <w:color w:val="3D3D3D"/>
          <w:kern w:val="0"/>
          <w:sz w:val="13"/>
          <w:szCs w:val="13"/>
        </w:rPr>
        <w:t>天</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AE71C7" w:rsidRDefault="00C9341F">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w:t>
      </w:r>
      <w:r>
        <w:rPr>
          <w:rFonts w:hint="eastAsia"/>
          <w:color w:val="3D3D3D"/>
          <w:kern w:val="0"/>
          <w:sz w:val="13"/>
          <w:szCs w:val="13"/>
        </w:rPr>
        <w:t>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AE71C7" w:rsidRDefault="00C9341F">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AE71C7" w:rsidRDefault="00C9341F">
      <w:pPr>
        <w:pStyle w:val="Normal4d9f7766"/>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AE71C7" w:rsidRDefault="00C9341F">
      <w:pPr>
        <w:pStyle w:val="Normal4d9f776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AE71C7" w:rsidRDefault="00C9341F">
      <w:pPr>
        <w:pStyle w:val="Normal4d9f7766"/>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AE71C7" w:rsidRDefault="00C9341F">
      <w:pPr>
        <w:pStyle w:val="Normal4d9f776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AE71C7" w:rsidRDefault="00AE71C7">
      <w:pPr>
        <w:pStyle w:val="Normal4d9f7766"/>
        <w:widowControl/>
        <w:spacing w:line="200" w:lineRule="exact"/>
        <w:ind w:firstLine="260"/>
        <w:rPr>
          <w:b/>
          <w:color w:val="3D3D3D"/>
          <w:kern w:val="0"/>
          <w:sz w:val="13"/>
          <w:szCs w:val="13"/>
        </w:rPr>
      </w:pPr>
    </w:p>
    <w:p w:rsidR="00AE71C7" w:rsidRDefault="00C9341F">
      <w:pPr>
        <w:pStyle w:val="Normal4d9f776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AE71C7" w:rsidRDefault="00AE71C7">
      <w:pPr>
        <w:pStyle w:val="Normal4d9f7766"/>
        <w:widowControl/>
        <w:spacing w:line="200" w:lineRule="exact"/>
        <w:ind w:firstLine="260"/>
        <w:jc w:val="center"/>
        <w:rPr>
          <w:b/>
          <w:color w:val="3D3D3D"/>
          <w:kern w:val="0"/>
          <w:sz w:val="15"/>
          <w:szCs w:val="15"/>
          <w:u w:val="single"/>
        </w:rPr>
      </w:pPr>
    </w:p>
    <w:p w:rsidR="00AE71C7" w:rsidRDefault="00C9341F">
      <w:pPr>
        <w:pStyle w:val="Normal4d9f7766"/>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AE71C7" w:rsidRDefault="00C9341F">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AE71C7" w:rsidRDefault="00C9341F">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AE71C7" w:rsidRDefault="00C9341F">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AE71C7" w:rsidRDefault="00C9341F">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AE71C7" w:rsidRDefault="00C9341F">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AE71C7" w:rsidRDefault="00C9341F">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AE71C7" w:rsidRDefault="00C9341F">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AE71C7" w:rsidRDefault="00C9341F">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AE71C7" w:rsidRDefault="00C9341F">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AE71C7" w:rsidRDefault="00C9341F">
      <w:pPr>
        <w:widowControl/>
        <w:spacing w:line="200" w:lineRule="exact"/>
        <w:ind w:firstLine="210"/>
        <w:rPr>
          <w:color w:val="3D3D3D"/>
          <w:kern w:val="0"/>
          <w:sz w:val="15"/>
          <w:szCs w:val="15"/>
        </w:rPr>
      </w:pPr>
      <w:r>
        <w:rPr>
          <w:rFonts w:hint="eastAsia"/>
          <w:color w:val="3D3D3D"/>
          <w:kern w:val="0"/>
          <w:sz w:val="15"/>
          <w:szCs w:val="15"/>
        </w:rPr>
        <w:t xml:space="preserve">         </w:t>
      </w:r>
    </w:p>
    <w:p w:rsidR="00AE71C7" w:rsidRDefault="00AE71C7">
      <w:pPr>
        <w:widowControl/>
        <w:spacing w:line="200" w:lineRule="exact"/>
        <w:ind w:firstLine="210"/>
        <w:rPr>
          <w:color w:val="3D3D3D"/>
          <w:kern w:val="0"/>
          <w:sz w:val="15"/>
          <w:szCs w:val="15"/>
        </w:rPr>
      </w:pPr>
    </w:p>
    <w:p w:rsidR="00AE71C7" w:rsidRDefault="00C9341F">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AE71C7" w:rsidRDefault="00AE71C7">
      <w:pPr>
        <w:widowControl/>
        <w:spacing w:line="200" w:lineRule="exact"/>
        <w:ind w:firstLine="210"/>
        <w:rPr>
          <w:color w:val="3D3D3D"/>
          <w:kern w:val="0"/>
          <w:sz w:val="13"/>
          <w:szCs w:val="13"/>
        </w:rPr>
      </w:pPr>
    </w:p>
    <w:p w:rsidR="00AE71C7" w:rsidRDefault="00AE71C7">
      <w:pPr>
        <w:widowControl/>
        <w:spacing w:line="200" w:lineRule="exact"/>
        <w:ind w:firstLine="210"/>
        <w:jc w:val="left"/>
        <w:rPr>
          <w:color w:val="3D3D3D"/>
          <w:kern w:val="0"/>
          <w:sz w:val="13"/>
          <w:szCs w:val="13"/>
        </w:rPr>
      </w:pPr>
    </w:p>
    <w:p w:rsidR="00AE71C7" w:rsidRDefault="00AE71C7">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AE71C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400" w:lineRule="exact"/>
              <w:jc w:val="center"/>
              <w:rPr>
                <w:b/>
                <w:sz w:val="15"/>
                <w:szCs w:val="15"/>
              </w:rPr>
            </w:pPr>
            <w:r>
              <w:rPr>
                <w:rFonts w:hint="eastAsia"/>
                <w:b/>
                <w:sz w:val="15"/>
                <w:szCs w:val="15"/>
              </w:rPr>
              <w:t>个人投资者</w:t>
            </w:r>
          </w:p>
        </w:tc>
      </w:tr>
      <w:tr w:rsidR="00AE71C7">
        <w:tc>
          <w:tcPr>
            <w:tcW w:w="9287" w:type="dxa"/>
            <w:tcBorders>
              <w:top w:val="single" w:sz="4" w:space="0" w:color="auto"/>
              <w:left w:val="single" w:sz="4" w:space="0" w:color="auto"/>
              <w:bottom w:val="single" w:sz="4" w:space="0" w:color="auto"/>
              <w:right w:val="single" w:sz="4" w:space="0" w:color="auto"/>
              <w:tl2br w:val="nil"/>
              <w:tr2bl w:val="nil"/>
            </w:tcBorders>
          </w:tcPr>
          <w:p w:rsidR="00AE71C7" w:rsidRDefault="00C9341F">
            <w:pPr>
              <w:widowControl/>
              <w:spacing w:line="360" w:lineRule="auto"/>
              <w:rPr>
                <w:color w:val="3D3D3D"/>
                <w:kern w:val="0"/>
                <w:sz w:val="13"/>
                <w:szCs w:val="13"/>
              </w:rPr>
            </w:pPr>
            <w:r>
              <w:rPr>
                <w:rFonts w:hint="eastAsia"/>
                <w:sz w:val="15"/>
                <w:szCs w:val="15"/>
              </w:rPr>
              <w:t>签名：</w:t>
            </w:r>
          </w:p>
          <w:p w:rsidR="00AE71C7" w:rsidRDefault="00C9341F">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E71C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400" w:lineRule="exact"/>
              <w:jc w:val="center"/>
              <w:rPr>
                <w:sz w:val="15"/>
                <w:szCs w:val="15"/>
              </w:rPr>
            </w:pPr>
            <w:r>
              <w:rPr>
                <w:rFonts w:hint="eastAsia"/>
                <w:b/>
                <w:bCs/>
                <w:color w:val="3D3D3D"/>
                <w:kern w:val="0"/>
                <w:sz w:val="15"/>
                <w:szCs w:val="15"/>
              </w:rPr>
              <w:t>机构投资者</w:t>
            </w:r>
          </w:p>
        </w:tc>
      </w:tr>
      <w:tr w:rsidR="00AE71C7">
        <w:tc>
          <w:tcPr>
            <w:tcW w:w="9287" w:type="dxa"/>
            <w:tcBorders>
              <w:top w:val="single" w:sz="4" w:space="0" w:color="auto"/>
              <w:left w:val="single" w:sz="4" w:space="0" w:color="auto"/>
              <w:bottom w:val="single" w:sz="4" w:space="0" w:color="auto"/>
              <w:right w:val="single" w:sz="4" w:space="0" w:color="auto"/>
              <w:tl2br w:val="nil"/>
              <w:tr2bl w:val="nil"/>
            </w:tcBorders>
          </w:tcPr>
          <w:p w:rsidR="00AE71C7" w:rsidRDefault="00AE71C7">
            <w:pPr>
              <w:widowControl/>
              <w:spacing w:line="200" w:lineRule="exact"/>
              <w:jc w:val="left"/>
              <w:rPr>
                <w:b/>
                <w:bCs/>
                <w:color w:val="3D3D3D"/>
                <w:kern w:val="0"/>
                <w:sz w:val="15"/>
                <w:szCs w:val="15"/>
              </w:rPr>
            </w:pPr>
          </w:p>
          <w:p w:rsidR="00AE71C7" w:rsidRDefault="00C9341F">
            <w:pPr>
              <w:widowControl/>
              <w:spacing w:line="200" w:lineRule="exact"/>
              <w:jc w:val="left"/>
              <w:rPr>
                <w:b/>
                <w:bCs/>
                <w:color w:val="3D3D3D"/>
                <w:kern w:val="0"/>
                <w:sz w:val="15"/>
                <w:szCs w:val="15"/>
              </w:rPr>
            </w:pPr>
            <w:r>
              <w:rPr>
                <w:rFonts w:hint="eastAsia"/>
                <w:b/>
                <w:bCs/>
                <w:color w:val="3D3D3D"/>
                <w:kern w:val="0"/>
                <w:sz w:val="15"/>
                <w:szCs w:val="15"/>
              </w:rPr>
              <w:t>盖章（公章）</w:t>
            </w:r>
          </w:p>
          <w:p w:rsidR="00AE71C7" w:rsidRDefault="00AE71C7">
            <w:pPr>
              <w:widowControl/>
              <w:spacing w:line="200" w:lineRule="exact"/>
              <w:jc w:val="left"/>
              <w:rPr>
                <w:b/>
                <w:bCs/>
                <w:color w:val="3D3D3D"/>
                <w:kern w:val="0"/>
                <w:sz w:val="15"/>
                <w:szCs w:val="15"/>
              </w:rPr>
            </w:pPr>
          </w:p>
          <w:p w:rsidR="00AE71C7" w:rsidRDefault="00C9341F">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AE71C7" w:rsidRDefault="00AE71C7">
            <w:pPr>
              <w:widowControl/>
              <w:spacing w:line="200" w:lineRule="exact"/>
              <w:jc w:val="left"/>
              <w:rPr>
                <w:color w:val="3D3D3D"/>
                <w:kern w:val="0"/>
                <w:sz w:val="13"/>
                <w:szCs w:val="13"/>
              </w:rPr>
            </w:pPr>
          </w:p>
          <w:p w:rsidR="00AE71C7" w:rsidRDefault="00C9341F">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AE71C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AE71C7">
        <w:tc>
          <w:tcPr>
            <w:tcW w:w="9287" w:type="dxa"/>
            <w:tcBorders>
              <w:top w:val="single" w:sz="4" w:space="0" w:color="auto"/>
              <w:left w:val="single" w:sz="4" w:space="0" w:color="auto"/>
              <w:bottom w:val="single" w:sz="4" w:space="0" w:color="auto"/>
              <w:right w:val="single" w:sz="4" w:space="0" w:color="auto"/>
              <w:tl2br w:val="nil"/>
              <w:tr2bl w:val="nil"/>
            </w:tcBorders>
          </w:tcPr>
          <w:p w:rsidR="00AE71C7" w:rsidRDefault="00C9341F">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AE71C7" w:rsidRDefault="00C9341F" w:rsidP="00923E75">
      <w:pPr>
        <w:jc w:val="center"/>
        <w:rPr>
          <w:b/>
          <w:bCs/>
          <w:kern w:val="0"/>
          <w:sz w:val="24"/>
          <w:szCs w:val="24"/>
        </w:rPr>
      </w:pPr>
      <w:r>
        <w:br w:type="page"/>
      </w:r>
      <w:r>
        <w:rPr>
          <w:rFonts w:hint="eastAsia"/>
          <w:b/>
          <w:bCs/>
          <w:kern w:val="0"/>
          <w:sz w:val="24"/>
          <w:szCs w:val="24"/>
        </w:rPr>
        <w:lastRenderedPageBreak/>
        <w:t>理财产品说明书</w:t>
      </w:r>
    </w:p>
    <w:p w:rsidR="00AE71C7" w:rsidRDefault="00C9341F">
      <w:pPr>
        <w:pStyle w:val="Normal97db0633"/>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AE71C7" w:rsidRDefault="00C9341F">
      <w:pPr>
        <w:pStyle w:val="NormalWeb8e7f20c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AE71C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一年</w:t>
            </w:r>
            <w:r>
              <w:rPr>
                <w:rFonts w:hint="eastAsia"/>
                <w:kern w:val="0"/>
                <w:sz w:val="18"/>
                <w:szCs w:val="18"/>
              </w:rPr>
              <w:t>175</w:t>
            </w:r>
            <w:r>
              <w:rPr>
                <w:rFonts w:hint="eastAsia"/>
                <w:kern w:val="0"/>
                <w:sz w:val="18"/>
                <w:szCs w:val="18"/>
              </w:rPr>
              <w:t>期封闭式公募人民币理财产品</w:t>
            </w:r>
          </w:p>
        </w:tc>
      </w:tr>
      <w:tr w:rsidR="00AE71C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E71C7" w:rsidRDefault="00C9341F">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AE71C7" w:rsidRDefault="00C9341F">
            <w:pPr>
              <w:widowControl/>
              <w:spacing w:line="200" w:lineRule="exact"/>
              <w:jc w:val="left"/>
              <w:rPr>
                <w:kern w:val="0"/>
                <w:sz w:val="18"/>
                <w:szCs w:val="18"/>
              </w:rPr>
            </w:pPr>
            <w:r>
              <w:rPr>
                <w:rFonts w:hint="eastAsia"/>
                <w:kern w:val="0"/>
                <w:sz w:val="18"/>
                <w:szCs w:val="18"/>
              </w:rPr>
              <w:t>封闭式、固定收益类、公募、净值型</w:t>
            </w:r>
          </w:p>
        </w:tc>
      </w:tr>
      <w:tr w:rsidR="00AE71C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AE71C7" w:rsidRDefault="00C9341F">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AE71C7" w:rsidRDefault="00C9341F">
            <w:pPr>
              <w:widowControl/>
              <w:spacing w:line="200" w:lineRule="exact"/>
              <w:jc w:val="left"/>
              <w:rPr>
                <w:kern w:val="0"/>
                <w:sz w:val="18"/>
                <w:szCs w:val="18"/>
              </w:rPr>
            </w:pPr>
            <w:r>
              <w:rPr>
                <w:rFonts w:hint="eastAsia"/>
                <w:kern w:val="0"/>
                <w:sz w:val="18"/>
                <w:szCs w:val="18"/>
              </w:rPr>
              <w:t>公开募集</w:t>
            </w:r>
          </w:p>
        </w:tc>
      </w:tr>
      <w:tr w:rsidR="00AE71C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ZZ700322400258</w:t>
            </w:r>
          </w:p>
        </w:tc>
      </w:tr>
      <w:tr w:rsidR="00AE71C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cs="宋体" w:hint="eastAsia"/>
                <w:kern w:val="0"/>
                <w:sz w:val="18"/>
                <w:szCs w:val="18"/>
              </w:rPr>
              <w:t>Z7003224000133(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AE71C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A</w:t>
            </w:r>
            <w:r>
              <w:rPr>
                <w:rFonts w:cs="宋体"/>
                <w:sz w:val="18"/>
                <w:szCs w:val="18"/>
              </w:rPr>
              <w:t>份额：</w:t>
            </w:r>
            <w:r>
              <w:rPr>
                <w:rFonts w:cs="宋体"/>
                <w:sz w:val="18"/>
                <w:szCs w:val="18"/>
              </w:rPr>
              <w:t>Y30175</w:t>
            </w:r>
          </w:p>
          <w:p w:rsidR="00AE71C7" w:rsidRDefault="00C9341F">
            <w:pPr>
              <w:spacing w:line="200" w:lineRule="exact"/>
            </w:pPr>
            <w:r>
              <w:rPr>
                <w:rFonts w:cs="宋体"/>
                <w:sz w:val="18"/>
                <w:szCs w:val="18"/>
              </w:rPr>
              <w:t>B</w:t>
            </w:r>
            <w:r>
              <w:rPr>
                <w:rFonts w:cs="宋体"/>
                <w:sz w:val="18"/>
                <w:szCs w:val="18"/>
              </w:rPr>
              <w:t>份额：</w:t>
            </w:r>
            <w:r>
              <w:rPr>
                <w:rFonts w:cs="宋体"/>
                <w:sz w:val="18"/>
                <w:szCs w:val="18"/>
              </w:rPr>
              <w:t>Y31175</w:t>
            </w:r>
          </w:p>
          <w:p w:rsidR="00AE71C7" w:rsidRDefault="00C9341F">
            <w:pPr>
              <w:spacing w:line="200" w:lineRule="exact"/>
            </w:pPr>
            <w:r>
              <w:rPr>
                <w:rFonts w:cs="宋体"/>
                <w:sz w:val="18"/>
                <w:szCs w:val="18"/>
              </w:rPr>
              <w:t>C</w:t>
            </w:r>
            <w:r>
              <w:rPr>
                <w:rFonts w:cs="宋体"/>
                <w:sz w:val="18"/>
                <w:szCs w:val="18"/>
              </w:rPr>
              <w:t>份额：</w:t>
            </w:r>
            <w:r>
              <w:rPr>
                <w:rFonts w:cs="宋体"/>
                <w:sz w:val="18"/>
                <w:szCs w:val="18"/>
              </w:rPr>
              <w:t>Y32175</w:t>
            </w:r>
          </w:p>
          <w:p w:rsidR="00AE71C7" w:rsidRDefault="00C9341F">
            <w:pPr>
              <w:spacing w:line="200" w:lineRule="exact"/>
            </w:pPr>
            <w:r>
              <w:rPr>
                <w:rFonts w:cs="宋体"/>
                <w:b/>
                <w:sz w:val="18"/>
                <w:szCs w:val="18"/>
              </w:rPr>
              <w:t>注：本产品不同份额针对不同的销售机构及客群进行销售，设置有不同的销售费和管理费。</w:t>
            </w:r>
          </w:p>
        </w:tc>
      </w:tr>
      <w:tr w:rsidR="00AE71C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全国</w:t>
            </w:r>
          </w:p>
        </w:tc>
      </w:tr>
      <w:tr w:rsidR="00AE71C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widowControl/>
              <w:spacing w:line="200" w:lineRule="exact"/>
              <w:jc w:val="left"/>
              <w:textAlignment w:val="center"/>
              <w:rPr>
                <w:kern w:val="0"/>
                <w:sz w:val="18"/>
                <w:szCs w:val="18"/>
              </w:rPr>
            </w:pPr>
            <w:r>
              <w:rPr>
                <w:rFonts w:hint="eastAsia"/>
                <w:kern w:val="0"/>
                <w:sz w:val="18"/>
                <w:szCs w:val="18"/>
              </w:rPr>
              <w:t>人民币</w:t>
            </w:r>
          </w:p>
        </w:tc>
      </w:tr>
      <w:tr w:rsidR="00AE71C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AE71C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AE71C7" w:rsidRDefault="00C9341F">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AE71C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jc w:val="left"/>
            </w:pPr>
            <w:r>
              <w:rPr>
                <w:rFonts w:cs="宋体"/>
                <w:sz w:val="18"/>
                <w:szCs w:val="18"/>
              </w:rPr>
              <w:t>符合相关法律法规、监管规定要求的，经销售机构的风险承受能力评估体系评定为适合的个人和机构投资者。</w:t>
            </w:r>
          </w:p>
          <w:p w:rsidR="00AE71C7" w:rsidRDefault="00C9341F">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AE71C7" w:rsidRDefault="00C9341F">
            <w:pPr>
              <w:spacing w:line="200" w:lineRule="exact"/>
            </w:pPr>
            <w:r>
              <w:rPr>
                <w:rFonts w:cs="宋体"/>
                <w:sz w:val="18"/>
                <w:szCs w:val="18"/>
              </w:rPr>
              <w:t>B</w:t>
            </w:r>
            <w:r>
              <w:rPr>
                <w:rFonts w:cs="宋体"/>
                <w:sz w:val="18"/>
                <w:szCs w:val="18"/>
              </w:rPr>
              <w:t>份额：南京银行股份有限公司新客或新资金或代发客户；徽商银行股份有限公司、杭州银行股份有限公司（大众客群）、温州银行股份有</w:t>
            </w:r>
            <w:r>
              <w:rPr>
                <w:rFonts w:cs="宋体"/>
                <w:sz w:val="18"/>
                <w:szCs w:val="18"/>
              </w:rPr>
              <w:t>限公司、江苏常熟农村商业银行股份有限公司（公司、私行客户）、厦门银行股份有限公司、苏州银行股份有限公司（</w:t>
            </w:r>
            <w:r>
              <w:rPr>
                <w:rFonts w:cs="宋体"/>
                <w:sz w:val="18"/>
                <w:szCs w:val="18"/>
              </w:rPr>
              <w:t>A</w:t>
            </w:r>
            <w:r>
              <w:rPr>
                <w:rFonts w:cs="宋体"/>
                <w:sz w:val="18"/>
                <w:szCs w:val="18"/>
              </w:rPr>
              <w:t>份额：零售客群；</w:t>
            </w:r>
            <w:r>
              <w:rPr>
                <w:rFonts w:cs="宋体"/>
                <w:sz w:val="18"/>
                <w:szCs w:val="18"/>
              </w:rPr>
              <w:t>B</w:t>
            </w:r>
            <w:r>
              <w:rPr>
                <w:rFonts w:cs="宋体"/>
                <w:sz w:val="18"/>
                <w:szCs w:val="18"/>
              </w:rPr>
              <w:t>份额：大众客群）、宁波东海银行股份有限公司（</w:t>
            </w:r>
            <w:r>
              <w:rPr>
                <w:rFonts w:cs="宋体"/>
                <w:sz w:val="18"/>
                <w:szCs w:val="18"/>
              </w:rPr>
              <w:t>A</w:t>
            </w:r>
            <w:r>
              <w:rPr>
                <w:rFonts w:cs="宋体"/>
                <w:sz w:val="18"/>
                <w:szCs w:val="18"/>
              </w:rPr>
              <w:t>份额：</w:t>
            </w:r>
            <w:r>
              <w:rPr>
                <w:rFonts w:cs="宋体"/>
                <w:sz w:val="18"/>
                <w:szCs w:val="18"/>
              </w:rPr>
              <w:t>20</w:t>
            </w:r>
            <w:r>
              <w:rPr>
                <w:rFonts w:cs="宋体"/>
                <w:sz w:val="18"/>
                <w:szCs w:val="18"/>
              </w:rPr>
              <w:t>万元起购；</w:t>
            </w:r>
            <w:r>
              <w:rPr>
                <w:rFonts w:cs="宋体"/>
                <w:sz w:val="18"/>
                <w:szCs w:val="18"/>
              </w:rPr>
              <w:t>B</w:t>
            </w:r>
            <w:r>
              <w:rPr>
                <w:rFonts w:cs="宋体"/>
                <w:sz w:val="18"/>
                <w:szCs w:val="18"/>
              </w:rPr>
              <w:t>份额：</w:t>
            </w:r>
            <w:r>
              <w:rPr>
                <w:rFonts w:cs="宋体"/>
                <w:sz w:val="18"/>
                <w:szCs w:val="18"/>
              </w:rPr>
              <w:t>1</w:t>
            </w:r>
            <w:r>
              <w:rPr>
                <w:rFonts w:cs="宋体"/>
                <w:sz w:val="18"/>
                <w:szCs w:val="18"/>
              </w:rPr>
              <w:t>元起购）、齐鲁银行股份有限公司（政务服务中心支行开业专享）、天津农村商业银行股份有限公司（滨海分行专属）、廊坊银行股份有限公司、宁波通商银行股份有限公司（大众客群）、中邮</w:t>
            </w:r>
            <w:proofErr w:type="gramStart"/>
            <w:r>
              <w:rPr>
                <w:rFonts w:cs="宋体"/>
                <w:sz w:val="18"/>
                <w:szCs w:val="18"/>
              </w:rPr>
              <w:t>邮</w:t>
            </w:r>
            <w:proofErr w:type="gramEnd"/>
            <w:r>
              <w:rPr>
                <w:rFonts w:cs="宋体"/>
                <w:sz w:val="18"/>
                <w:szCs w:val="18"/>
              </w:rPr>
              <w:t>惠万家银行有限责任公司、江苏淮安农村商业银行股份有限公司（</w:t>
            </w:r>
            <w:r>
              <w:rPr>
                <w:rFonts w:cs="宋体"/>
                <w:sz w:val="18"/>
                <w:szCs w:val="18"/>
              </w:rPr>
              <w:t>10</w:t>
            </w:r>
            <w:r>
              <w:rPr>
                <w:rFonts w:cs="宋体"/>
                <w:sz w:val="18"/>
                <w:szCs w:val="18"/>
              </w:rPr>
              <w:t>万元起购）、徐州农村商业银行股份有限公司（代发客户或高净值客户）、枣庄银行股份</w:t>
            </w:r>
            <w:r>
              <w:rPr>
                <w:rFonts w:cs="宋体"/>
                <w:sz w:val="18"/>
                <w:szCs w:val="18"/>
              </w:rPr>
              <w:t>有限公司。</w:t>
            </w:r>
          </w:p>
          <w:p w:rsidR="00AE71C7" w:rsidRDefault="00C9341F">
            <w:pPr>
              <w:spacing w:line="200" w:lineRule="exact"/>
            </w:pPr>
            <w:r>
              <w:rPr>
                <w:rFonts w:cs="宋体"/>
                <w:sz w:val="18"/>
                <w:szCs w:val="18"/>
              </w:rPr>
              <w:t>C</w:t>
            </w:r>
            <w:r>
              <w:rPr>
                <w:rFonts w:cs="宋体"/>
                <w:sz w:val="18"/>
                <w:szCs w:val="18"/>
              </w:rPr>
              <w:t>份额：杭州银行股份有限公司（私行客群）、汉口银行股份有限公司（</w:t>
            </w:r>
            <w:r>
              <w:rPr>
                <w:rFonts w:cs="宋体"/>
                <w:sz w:val="18"/>
                <w:szCs w:val="18"/>
              </w:rPr>
              <w:t>20</w:t>
            </w:r>
            <w:r>
              <w:rPr>
                <w:rFonts w:cs="宋体"/>
                <w:sz w:val="18"/>
                <w:szCs w:val="18"/>
              </w:rPr>
              <w:t>万元起购、针对行内中高端客户销售）、郑州银行股份有限公司、苏州银行股份有限公司（公司客群）、日照银行股份有限公司、天津农村商业银行股份有限公司（军人客户）、山西银行股份有限公司（新客资金）、宁波通商银行股份有限公司（高净值客群）、江苏靖江农村商业银行股份有限公司、江苏南通农村商业银行股份有限公司（企业客户专享）、江苏兴化农村商业银行股份有限公司、江苏紫金农村商业银行股份有限公司（起点金额</w:t>
            </w:r>
            <w:r>
              <w:rPr>
                <w:rFonts w:cs="宋体"/>
                <w:sz w:val="18"/>
                <w:szCs w:val="18"/>
              </w:rPr>
              <w:t>30</w:t>
            </w:r>
            <w:r>
              <w:rPr>
                <w:rFonts w:cs="宋体"/>
                <w:sz w:val="18"/>
                <w:szCs w:val="18"/>
              </w:rPr>
              <w:t>万元以上）、江苏如东农村商业银行股份有限公司。</w:t>
            </w:r>
          </w:p>
          <w:p w:rsidR="00AE71C7" w:rsidRDefault="00C9341F">
            <w:pPr>
              <w:spacing w:line="200" w:lineRule="exact"/>
            </w:pPr>
            <w:r>
              <w:rPr>
                <w:rFonts w:cs="宋体"/>
                <w:b/>
                <w:sz w:val="18"/>
                <w:szCs w:val="18"/>
              </w:rPr>
              <w:t>注：本产品不同份额针对不同的销售机构及客群进行销售，设置有不同的销售费和管理费。</w:t>
            </w:r>
          </w:p>
          <w:p w:rsidR="00AE71C7" w:rsidRDefault="00C9341F">
            <w:pPr>
              <w:spacing w:line="200" w:lineRule="exact"/>
            </w:pPr>
            <w:r>
              <w:rPr>
                <w:rFonts w:cs="宋体"/>
                <w:b/>
                <w:sz w:val="18"/>
                <w:szCs w:val="18"/>
              </w:rPr>
              <w:t>南京银行新客或新资金或代发客户：</w:t>
            </w:r>
            <w:r>
              <w:rPr>
                <w:rFonts w:cs="宋体"/>
                <w:sz w:val="18"/>
                <w:szCs w:val="18"/>
              </w:rPr>
              <w:t>新客是指</w:t>
            </w:r>
            <w:r>
              <w:rPr>
                <w:rFonts w:cs="宋体"/>
                <w:sz w:val="18"/>
                <w:szCs w:val="18"/>
              </w:rPr>
              <w:t>2024</w:t>
            </w:r>
            <w:r>
              <w:rPr>
                <w:rFonts w:cs="宋体"/>
                <w:sz w:val="18"/>
                <w:szCs w:val="18"/>
              </w:rPr>
              <w:t>年理财年日均余额为</w:t>
            </w:r>
            <w:r>
              <w:rPr>
                <w:rFonts w:cs="宋体"/>
                <w:sz w:val="18"/>
                <w:szCs w:val="18"/>
              </w:rPr>
              <w:t>0</w:t>
            </w:r>
            <w:r>
              <w:rPr>
                <w:rFonts w:cs="宋体"/>
                <w:sz w:val="18"/>
                <w:szCs w:val="18"/>
              </w:rPr>
              <w:t>的客户。新资金是指金融资产余额较上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AE71C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AE71C7" w:rsidRDefault="00C9341F">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E71C7" w:rsidRDefault="00C9341F">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AE71C7" w:rsidRDefault="00C9341F">
            <w:pPr>
              <w:spacing w:line="200" w:lineRule="exact"/>
            </w:pPr>
            <w:r>
              <w:rPr>
                <w:rFonts w:cs="宋体"/>
                <w:sz w:val="18"/>
                <w:szCs w:val="18"/>
              </w:rPr>
              <w:t>后续在符合监管政策规定的条件下，理财产品管理人有权对上述</w:t>
            </w:r>
            <w:r>
              <w:rPr>
                <w:rFonts w:cs="宋体"/>
                <w:sz w:val="18"/>
                <w:szCs w:val="18"/>
              </w:rPr>
              <w:t>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AE71C7" w:rsidRDefault="00C9341F">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A/B/C</w:t>
            </w:r>
            <w:r>
              <w:rPr>
                <w:rFonts w:cs="宋体"/>
                <w:sz w:val="18"/>
                <w:szCs w:val="18"/>
              </w:rPr>
              <w:t>份额：</w:t>
            </w:r>
          </w:p>
          <w:p w:rsidR="00AE71C7" w:rsidRDefault="00C9341F">
            <w:pPr>
              <w:spacing w:line="200" w:lineRule="exact"/>
            </w:pPr>
            <w:r>
              <w:rPr>
                <w:rFonts w:cs="宋体"/>
                <w:sz w:val="18"/>
                <w:szCs w:val="18"/>
              </w:rPr>
              <w:t>暂不设置单个持有者金额上限；</w:t>
            </w:r>
          </w:p>
          <w:p w:rsidR="00AE71C7" w:rsidRDefault="00C9341F">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AE71C7" w:rsidRDefault="00C9341F">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AE71C7" w:rsidRDefault="00C9341F">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10</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07</w:t>
            </w:r>
            <w:r>
              <w:rPr>
                <w:rFonts w:cs="宋体"/>
                <w:color w:val="000000"/>
                <w:sz w:val="18"/>
                <w:szCs w:val="18"/>
              </w:rPr>
              <w:t>月</w:t>
            </w:r>
            <w:r>
              <w:rPr>
                <w:rFonts w:cs="宋体"/>
                <w:color w:val="000000"/>
                <w:sz w:val="18"/>
                <w:szCs w:val="18"/>
              </w:rPr>
              <w:t>16</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AE71C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rPr>
                <w:color w:val="000000"/>
                <w:kern w:val="0"/>
                <w:sz w:val="18"/>
                <w:szCs w:val="18"/>
              </w:rPr>
            </w:pPr>
            <w:r>
              <w:rPr>
                <w:rFonts w:hint="eastAsia"/>
                <w:color w:val="000000"/>
                <w:kern w:val="0"/>
                <w:sz w:val="18"/>
                <w:szCs w:val="18"/>
              </w:rPr>
              <w:t>同产品成立日</w:t>
            </w:r>
          </w:p>
        </w:tc>
      </w:tr>
      <w:tr w:rsidR="00AE71C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07</w:t>
            </w:r>
            <w:r>
              <w:rPr>
                <w:rFonts w:hint="eastAsia"/>
                <w:kern w:val="0"/>
                <w:sz w:val="18"/>
                <w:szCs w:val="18"/>
              </w:rPr>
              <w:t>月</w:t>
            </w:r>
            <w:r>
              <w:rPr>
                <w:rFonts w:hint="eastAsia"/>
                <w:kern w:val="0"/>
                <w:sz w:val="18"/>
                <w:szCs w:val="18"/>
              </w:rPr>
              <w:t>17</w:t>
            </w:r>
            <w:r>
              <w:rPr>
                <w:rFonts w:hint="eastAsia"/>
                <w:kern w:val="0"/>
                <w:sz w:val="18"/>
                <w:szCs w:val="18"/>
              </w:rPr>
              <w:t>日</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2024</w:t>
            </w:r>
            <w:r>
              <w:rPr>
                <w:rFonts w:cs="宋体"/>
                <w:sz w:val="18"/>
                <w:szCs w:val="18"/>
              </w:rPr>
              <w:t>年</w:t>
            </w:r>
            <w:r>
              <w:rPr>
                <w:rFonts w:cs="宋体"/>
                <w:sz w:val="18"/>
                <w:szCs w:val="18"/>
              </w:rPr>
              <w:t>07</w:t>
            </w:r>
            <w:r>
              <w:rPr>
                <w:rFonts w:cs="宋体"/>
                <w:sz w:val="18"/>
                <w:szCs w:val="18"/>
              </w:rPr>
              <w:t>月</w:t>
            </w:r>
            <w:r>
              <w:rPr>
                <w:rFonts w:cs="宋体"/>
                <w:sz w:val="18"/>
                <w:szCs w:val="18"/>
              </w:rPr>
              <w:t>17</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如名义到期日遇国家法定节假日，管理人可结合国家法定节假日安排进行调整。同时管理人有权提前终止本产品（提前终止情形详见本产品说明书其他说明事项第一条）。</w:t>
            </w:r>
            <w:r>
              <w:rPr>
                <w:rFonts w:cs="宋体"/>
                <w:sz w:val="18"/>
                <w:szCs w:val="18"/>
              </w:rPr>
              <w:t>若未出现以上情形，则实际到期日即为名义到期日，存续期限</w:t>
            </w:r>
            <w:r>
              <w:rPr>
                <w:rFonts w:cs="宋体"/>
                <w:b/>
                <w:sz w:val="18"/>
                <w:szCs w:val="18"/>
              </w:rPr>
              <w:t>399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AE71C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08</w:t>
            </w:r>
            <w:r>
              <w:rPr>
                <w:rFonts w:hint="eastAsia"/>
                <w:kern w:val="0"/>
                <w:sz w:val="18"/>
                <w:szCs w:val="18"/>
              </w:rPr>
              <w:t>月</w:t>
            </w:r>
            <w:r>
              <w:rPr>
                <w:rFonts w:hint="eastAsia"/>
                <w:kern w:val="0"/>
                <w:sz w:val="18"/>
                <w:szCs w:val="18"/>
              </w:rPr>
              <w:t>20</w:t>
            </w:r>
            <w:r>
              <w:rPr>
                <w:rFonts w:hint="eastAsia"/>
                <w:kern w:val="0"/>
                <w:sz w:val="18"/>
                <w:szCs w:val="18"/>
              </w:rPr>
              <w:t>日</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AE71C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本理财产品存续期间不进行分红。</w:t>
            </w:r>
          </w:p>
          <w:p w:rsidR="00AE71C7" w:rsidRDefault="00C9341F">
            <w:pPr>
              <w:spacing w:line="200" w:lineRule="exact"/>
            </w:pPr>
            <w:r>
              <w:rPr>
                <w:rFonts w:cs="宋体"/>
                <w:sz w:val="18"/>
                <w:szCs w:val="18"/>
              </w:rPr>
              <w:t>产品到期后，理财产品管理人和代销机构将根据理财资金所投资资产实际运作情况向投资者分配到期款项。</w:t>
            </w:r>
          </w:p>
        </w:tc>
      </w:tr>
      <w:tr w:rsidR="00AE71C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AE71C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jc w:val="left"/>
            </w:pPr>
            <w:r>
              <w:rPr>
                <w:rFonts w:cs="宋体"/>
                <w:sz w:val="18"/>
                <w:szCs w:val="18"/>
              </w:rPr>
              <w:t>本理财产品募集的资金投资于以下金融资产和金融工具，包括但不限于：</w:t>
            </w:r>
          </w:p>
          <w:p w:rsidR="00AE71C7" w:rsidRDefault="00C9341F">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AE71C7" w:rsidRDefault="00C9341F">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AE71C7" w:rsidRDefault="00C9341F">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w:t>
            </w:r>
            <w:r>
              <w:rPr>
                <w:rFonts w:cs="宋体"/>
                <w:sz w:val="18"/>
                <w:szCs w:val="18"/>
              </w:rPr>
              <w:t>划、信贷资产流转和收益权转让产品、场内股票质押回购、场外股票质押融资等资产，以及符合监管要求的其他非标准化债权类资产；</w:t>
            </w:r>
          </w:p>
          <w:p w:rsidR="00AE71C7" w:rsidRDefault="00C9341F">
            <w:pPr>
              <w:spacing w:line="200" w:lineRule="exact"/>
              <w:jc w:val="left"/>
            </w:pPr>
            <w:r>
              <w:rPr>
                <w:rFonts w:cs="宋体"/>
                <w:sz w:val="18"/>
                <w:szCs w:val="18"/>
              </w:rPr>
              <w:t>4.</w:t>
            </w:r>
            <w:r>
              <w:rPr>
                <w:rFonts w:cs="宋体"/>
                <w:sz w:val="18"/>
                <w:szCs w:val="18"/>
              </w:rPr>
              <w:t>投资范围为上述资产的信托计划、资产管理计划等资产管理产品；</w:t>
            </w:r>
          </w:p>
          <w:p w:rsidR="00AE71C7" w:rsidRDefault="00C9341F">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AE71C7" w:rsidRDefault="00C9341F">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AE71C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AE71C7" w:rsidRDefault="00C9341F">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AE71C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AE71C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AE71C7" w:rsidRDefault="00C9341F">
            <w:pPr>
              <w:spacing w:line="200" w:lineRule="exact"/>
            </w:pPr>
            <w:r>
              <w:rPr>
                <w:rFonts w:cs="宋体"/>
                <w:sz w:val="18"/>
                <w:szCs w:val="18"/>
              </w:rPr>
              <w:t>1</w:t>
            </w:r>
            <w:r>
              <w:rPr>
                <w:rFonts w:cs="宋体"/>
                <w:sz w:val="18"/>
                <w:szCs w:val="18"/>
              </w:rPr>
              <w:t>、信托贷款：资产类型为信托公司设立的固定收益类信托计划，底层资产为向融资人为</w:t>
            </w:r>
            <w:proofErr w:type="gramStart"/>
            <w:r>
              <w:rPr>
                <w:rFonts w:cs="宋体"/>
                <w:sz w:val="18"/>
                <w:szCs w:val="18"/>
              </w:rPr>
              <w:t>徐州金</w:t>
            </w:r>
            <w:proofErr w:type="gramEnd"/>
            <w:r>
              <w:rPr>
                <w:rFonts w:cs="宋体"/>
                <w:sz w:val="18"/>
                <w:szCs w:val="18"/>
              </w:rPr>
              <w:t>龙湖控股集团有限公司发放信托贷款，融资人评级为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AE71C7" w:rsidRDefault="00C9341F">
            <w:pPr>
              <w:spacing w:line="200" w:lineRule="exact"/>
            </w:pPr>
            <w:r>
              <w:rPr>
                <w:rFonts w:cs="宋体"/>
                <w:sz w:val="18"/>
                <w:szCs w:val="18"/>
              </w:rPr>
              <w:t>2</w:t>
            </w:r>
            <w:r>
              <w:rPr>
                <w:rFonts w:cs="宋体"/>
                <w:sz w:val="18"/>
                <w:szCs w:val="18"/>
              </w:rPr>
              <w:t>、信托贷款：资产类型为信托公司设立的固定收益类信托计划，底层资产为向融资人东台市文化旅游投资发展集团有限公司发放信托贷款，融资人无外部评级。</w:t>
            </w:r>
          </w:p>
          <w:p w:rsidR="00AE71C7" w:rsidRDefault="00C9341F">
            <w:pPr>
              <w:spacing w:line="200" w:lineRule="exact"/>
            </w:pPr>
            <w:r>
              <w:rPr>
                <w:rFonts w:cs="宋体"/>
                <w:sz w:val="18"/>
                <w:szCs w:val="18"/>
              </w:rPr>
              <w:t>3</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w:t>
            </w:r>
            <w:r>
              <w:rPr>
                <w:rFonts w:cs="宋体"/>
                <w:sz w:val="18"/>
                <w:szCs w:val="18"/>
              </w:rPr>
              <w:t>诚信国际信用评级有限责任公司）。</w:t>
            </w:r>
          </w:p>
          <w:p w:rsidR="00AE71C7" w:rsidRDefault="00C9341F">
            <w:pPr>
              <w:spacing w:line="200" w:lineRule="exact"/>
            </w:pPr>
            <w:r>
              <w:rPr>
                <w:rFonts w:cs="宋体"/>
                <w:sz w:val="18"/>
                <w:szCs w:val="18"/>
              </w:rPr>
              <w:t>4</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AE71C7" w:rsidRDefault="00C9341F">
            <w:pPr>
              <w:spacing w:line="200" w:lineRule="exact"/>
            </w:pPr>
            <w:r>
              <w:rPr>
                <w:rFonts w:cs="宋体"/>
                <w:sz w:val="18"/>
                <w:szCs w:val="18"/>
              </w:rPr>
              <w:t>5</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AE71C7" w:rsidRDefault="00C9341F">
            <w:pPr>
              <w:spacing w:line="200" w:lineRule="exact"/>
            </w:pPr>
            <w:r>
              <w:rPr>
                <w:rFonts w:cs="宋体"/>
                <w:sz w:val="18"/>
                <w:szCs w:val="18"/>
              </w:rPr>
              <w:t>6</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w:t>
            </w:r>
            <w:r>
              <w:rPr>
                <w:rFonts w:cs="宋体"/>
                <w:sz w:val="18"/>
                <w:szCs w:val="18"/>
              </w:rPr>
              <w:t>人无外部评级。</w:t>
            </w:r>
          </w:p>
          <w:p w:rsidR="00AE71C7" w:rsidRDefault="00C9341F">
            <w:pPr>
              <w:spacing w:line="200" w:lineRule="exact"/>
            </w:pPr>
            <w:r>
              <w:rPr>
                <w:rFonts w:cs="宋体"/>
                <w:sz w:val="18"/>
                <w:szCs w:val="18"/>
              </w:rPr>
              <w:t>7</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AE71C7" w:rsidRDefault="00C9341F">
            <w:pPr>
              <w:spacing w:line="200" w:lineRule="exact"/>
            </w:pPr>
            <w:r>
              <w:rPr>
                <w:rFonts w:cs="宋体"/>
                <w:sz w:val="18"/>
                <w:szCs w:val="18"/>
              </w:rPr>
              <w:t>8</w:t>
            </w:r>
            <w:r>
              <w:rPr>
                <w:rFonts w:cs="宋体"/>
                <w:sz w:val="18"/>
                <w:szCs w:val="18"/>
              </w:rPr>
              <w:t>、信托贷款：资产类型为信托公司设立的固定收益类信托计划，底层资产为向融资人江苏软件园科技发展有限公司发放信托贷款，融资人无外部评级。</w:t>
            </w:r>
          </w:p>
          <w:p w:rsidR="00AE71C7" w:rsidRDefault="00C9341F">
            <w:pPr>
              <w:spacing w:line="200" w:lineRule="exact"/>
            </w:pPr>
            <w:r>
              <w:rPr>
                <w:rFonts w:cs="宋体"/>
                <w:sz w:val="18"/>
                <w:szCs w:val="18"/>
              </w:rPr>
              <w:t>9</w:t>
            </w:r>
            <w:r>
              <w:rPr>
                <w:rFonts w:cs="宋体"/>
                <w:sz w:val="18"/>
                <w:szCs w:val="18"/>
              </w:rPr>
              <w:t>、信托贷款：资产类型为信托公司设立的固定收益类信托计划，底层资产为向融资人江苏姜堰经开集团有限公司发放信托贷款，融资人评级为</w:t>
            </w:r>
            <w:r>
              <w:rPr>
                <w:rFonts w:cs="宋体"/>
                <w:sz w:val="18"/>
                <w:szCs w:val="18"/>
              </w:rPr>
              <w:t>AA</w:t>
            </w:r>
            <w:r>
              <w:rPr>
                <w:rFonts w:cs="宋体"/>
                <w:sz w:val="18"/>
                <w:szCs w:val="18"/>
              </w:rPr>
              <w:t>（评级机构为中诚信国际信用评级有限责任公司）。</w:t>
            </w:r>
          </w:p>
          <w:p w:rsidR="00AE71C7" w:rsidRDefault="00C9341F">
            <w:pPr>
              <w:spacing w:line="200" w:lineRule="exact"/>
            </w:pPr>
            <w:r>
              <w:rPr>
                <w:rFonts w:cs="宋体"/>
                <w:sz w:val="18"/>
                <w:szCs w:val="18"/>
              </w:rPr>
              <w:t>10</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AE71C7" w:rsidRDefault="00C9341F">
            <w:pPr>
              <w:spacing w:line="200" w:lineRule="exact"/>
            </w:pPr>
            <w:r>
              <w:rPr>
                <w:rFonts w:cs="宋体"/>
                <w:sz w:val="18"/>
                <w:szCs w:val="18"/>
              </w:rPr>
              <w:t>11</w:t>
            </w:r>
            <w:r>
              <w:rPr>
                <w:rFonts w:cs="宋体"/>
                <w:sz w:val="18"/>
                <w:szCs w:val="18"/>
              </w:rPr>
              <w:t>、信托贷款：资产类型为信托公司设立的固定收益类信托计划，底层资产为向融资人宿迁市运河港区开发集团有限公司，融资人评级为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AE71C7" w:rsidRDefault="00C9341F">
            <w:pPr>
              <w:spacing w:line="200" w:lineRule="exact"/>
            </w:pPr>
            <w:r>
              <w:rPr>
                <w:rFonts w:cs="宋体"/>
                <w:sz w:val="18"/>
                <w:szCs w:val="18"/>
              </w:rPr>
              <w:t>12</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AE71C7" w:rsidRDefault="00AE71C7">
            <w:pPr>
              <w:spacing w:line="200" w:lineRule="exact"/>
            </w:pPr>
          </w:p>
          <w:p w:rsidR="00AE71C7" w:rsidRDefault="00C9341F">
            <w:pPr>
              <w:spacing w:line="200" w:lineRule="exact"/>
            </w:pPr>
            <w:r>
              <w:rPr>
                <w:rFonts w:cs="宋体"/>
                <w:b/>
                <w:sz w:val="18"/>
                <w:szCs w:val="18"/>
              </w:rPr>
              <w:t>以上资产剩余期限均不超过产品期限。</w:t>
            </w:r>
          </w:p>
          <w:p w:rsidR="00AE71C7" w:rsidRDefault="00C9341F">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AE71C7" w:rsidRDefault="00C9341F">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或改变资产的发行时间、资产收益等要素）导致本理财产品无法投资对应资产时，为最大程度保障</w:t>
            </w:r>
            <w:r>
              <w:rPr>
                <w:rFonts w:cs="宋体"/>
                <w:b/>
                <w:sz w:val="18"/>
                <w:szCs w:val="18"/>
              </w:rPr>
              <w:t>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A</w:t>
            </w:r>
            <w:r>
              <w:rPr>
                <w:rFonts w:cs="宋体"/>
                <w:sz w:val="18"/>
                <w:szCs w:val="18"/>
              </w:rPr>
              <w:t>份额：业绩比较基准为</w:t>
            </w:r>
            <w:r>
              <w:rPr>
                <w:rFonts w:cs="宋体"/>
                <w:sz w:val="18"/>
                <w:szCs w:val="18"/>
              </w:rPr>
              <w:t>2.85%(</w:t>
            </w:r>
            <w:proofErr w:type="gramStart"/>
            <w:r>
              <w:rPr>
                <w:rFonts w:cs="宋体"/>
                <w:sz w:val="18"/>
                <w:szCs w:val="18"/>
              </w:rPr>
              <w:t>年化</w:t>
            </w:r>
            <w:proofErr w:type="gramEnd"/>
            <w:r>
              <w:rPr>
                <w:rFonts w:cs="宋体"/>
                <w:sz w:val="18"/>
                <w:szCs w:val="18"/>
              </w:rPr>
              <w:t>)</w:t>
            </w:r>
            <w:r>
              <w:rPr>
                <w:rFonts w:cs="宋体"/>
                <w:sz w:val="18"/>
                <w:szCs w:val="18"/>
              </w:rPr>
              <w:t>。</w:t>
            </w:r>
          </w:p>
          <w:p w:rsidR="00AE71C7" w:rsidRDefault="00C9341F">
            <w:pPr>
              <w:spacing w:line="200" w:lineRule="exact"/>
            </w:pPr>
            <w:r>
              <w:rPr>
                <w:rFonts w:cs="宋体"/>
                <w:sz w:val="18"/>
                <w:szCs w:val="18"/>
              </w:rPr>
              <w:t>B</w:t>
            </w:r>
            <w:r>
              <w:rPr>
                <w:rFonts w:cs="宋体"/>
                <w:sz w:val="18"/>
                <w:szCs w:val="18"/>
              </w:rPr>
              <w:t>份额：业绩比较基准为</w:t>
            </w:r>
            <w:r>
              <w:rPr>
                <w:rFonts w:cs="宋体"/>
                <w:sz w:val="18"/>
                <w:szCs w:val="18"/>
              </w:rPr>
              <w:t>2.95%(</w:t>
            </w:r>
            <w:proofErr w:type="gramStart"/>
            <w:r>
              <w:rPr>
                <w:rFonts w:cs="宋体"/>
                <w:sz w:val="18"/>
                <w:szCs w:val="18"/>
              </w:rPr>
              <w:t>年化</w:t>
            </w:r>
            <w:proofErr w:type="gramEnd"/>
            <w:r>
              <w:rPr>
                <w:rFonts w:cs="宋体"/>
                <w:sz w:val="18"/>
                <w:szCs w:val="18"/>
              </w:rPr>
              <w:t>)</w:t>
            </w:r>
            <w:r>
              <w:rPr>
                <w:rFonts w:cs="宋体"/>
                <w:sz w:val="18"/>
                <w:szCs w:val="18"/>
              </w:rPr>
              <w:t>。</w:t>
            </w:r>
          </w:p>
          <w:p w:rsidR="00AE71C7" w:rsidRDefault="00C9341F">
            <w:pPr>
              <w:spacing w:line="200" w:lineRule="exact"/>
            </w:pPr>
            <w:r>
              <w:rPr>
                <w:rFonts w:cs="宋体"/>
                <w:sz w:val="18"/>
                <w:szCs w:val="18"/>
              </w:rPr>
              <w:t>C</w:t>
            </w:r>
            <w:r>
              <w:rPr>
                <w:rFonts w:cs="宋体"/>
                <w:sz w:val="18"/>
                <w:szCs w:val="18"/>
              </w:rPr>
              <w:t>份额：业绩比较基准为</w:t>
            </w:r>
            <w:r>
              <w:rPr>
                <w:rFonts w:cs="宋体"/>
                <w:sz w:val="18"/>
                <w:szCs w:val="18"/>
              </w:rPr>
              <w:t>3.05%(</w:t>
            </w:r>
            <w:proofErr w:type="gramStart"/>
            <w:r>
              <w:rPr>
                <w:rFonts w:cs="宋体"/>
                <w:sz w:val="18"/>
                <w:szCs w:val="18"/>
              </w:rPr>
              <w:t>年化</w:t>
            </w:r>
            <w:proofErr w:type="gramEnd"/>
            <w:r>
              <w:rPr>
                <w:rFonts w:cs="宋体"/>
                <w:sz w:val="18"/>
                <w:szCs w:val="18"/>
              </w:rPr>
              <w:t>)</w:t>
            </w:r>
            <w:r>
              <w:rPr>
                <w:rFonts w:cs="宋体"/>
                <w:sz w:val="18"/>
                <w:szCs w:val="18"/>
              </w:rPr>
              <w:t>。</w:t>
            </w:r>
          </w:p>
          <w:p w:rsidR="00AE71C7" w:rsidRDefault="00C9341F">
            <w:pPr>
              <w:spacing w:line="200" w:lineRule="exact"/>
            </w:pPr>
            <w:r>
              <w:rPr>
                <w:rFonts w:cs="宋体"/>
                <w:sz w:val="18"/>
                <w:szCs w:val="18"/>
              </w:rPr>
              <w:t>本产品不同份额针对不同的销售机构及客群进行销售，设置有不同的销售费和管理费，导致业绩基准测算结果不同。</w:t>
            </w:r>
          </w:p>
          <w:p w:rsidR="00AE71C7" w:rsidRDefault="00C9341F">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AE71C7" w:rsidRDefault="00C9341F">
            <w:pPr>
              <w:spacing w:line="200" w:lineRule="exact"/>
            </w:pPr>
            <w:r>
              <w:rPr>
                <w:rFonts w:cs="宋体"/>
                <w:b/>
                <w:sz w:val="18"/>
                <w:szCs w:val="18"/>
              </w:rPr>
              <w:t>本理财产品为净值型理财产品，业绩比较基准不是预期收益率，不代</w:t>
            </w:r>
            <w:r>
              <w:rPr>
                <w:rFonts w:cs="宋体"/>
                <w:b/>
                <w:sz w:val="18"/>
                <w:szCs w:val="18"/>
              </w:rPr>
              <w:t>表产品的未来表现和实际收益，不构成对产品收益的承诺。</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AE71C7" w:rsidRDefault="00C9341F">
            <w:pPr>
              <w:spacing w:line="200" w:lineRule="exact"/>
            </w:pPr>
            <w:r>
              <w:rPr>
                <w:rFonts w:cs="宋体"/>
                <w:b/>
                <w:sz w:val="18"/>
                <w:szCs w:val="18"/>
              </w:rPr>
              <w:t>赎回费：本理财产品暂不收取赎回费。</w:t>
            </w:r>
          </w:p>
          <w:p w:rsidR="00AE71C7" w:rsidRDefault="00C9341F">
            <w:pPr>
              <w:spacing w:line="200" w:lineRule="exact"/>
            </w:pPr>
            <w:r>
              <w:rPr>
                <w:rFonts w:cs="宋体"/>
                <w:b/>
                <w:sz w:val="18"/>
                <w:szCs w:val="18"/>
              </w:rPr>
              <w:t>销售费：本理财产品按前一日理财产品资产净值收取销售费，按日计提。</w:t>
            </w:r>
          </w:p>
          <w:p w:rsidR="00AE71C7" w:rsidRDefault="00C9341F">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AE71C7" w:rsidRDefault="00C9341F">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AE71C7" w:rsidRDefault="00C9341F">
            <w:pPr>
              <w:spacing w:line="200" w:lineRule="exact"/>
            </w:pPr>
            <w:r>
              <w:rPr>
                <w:rFonts w:cs="宋体"/>
                <w:b/>
                <w:sz w:val="18"/>
                <w:szCs w:val="18"/>
              </w:rPr>
              <w:lastRenderedPageBreak/>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AE71C7" w:rsidRDefault="00C9341F">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AE71C7" w:rsidRDefault="00C9341F">
            <w:pPr>
              <w:spacing w:line="200" w:lineRule="exact"/>
            </w:pPr>
            <w:r>
              <w:rPr>
                <w:rFonts w:cs="宋体"/>
                <w:b/>
                <w:sz w:val="18"/>
                <w:szCs w:val="18"/>
              </w:rPr>
              <w:t>固定管理费：本理财产品按前一日理财产品资产净值收取固定管理费，按日计提。</w:t>
            </w:r>
          </w:p>
          <w:p w:rsidR="00AE71C7" w:rsidRDefault="00C9341F">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AE71C7" w:rsidRDefault="00C9341F">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AE71C7" w:rsidRDefault="00C9341F">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AE71C7" w:rsidRDefault="00C9341F">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AE71C7" w:rsidRDefault="00C9341F">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AE71C7" w:rsidRDefault="00C9341F">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AE71C7" w:rsidRDefault="00C9341F">
            <w:pPr>
              <w:spacing w:line="200" w:lineRule="exact"/>
            </w:pPr>
            <w:r>
              <w:rPr>
                <w:rFonts w:cs="宋体"/>
                <w:b/>
                <w:sz w:val="18"/>
                <w:szCs w:val="18"/>
              </w:rPr>
              <w:t>业绩报酬：</w:t>
            </w:r>
          </w:p>
          <w:p w:rsidR="00AE71C7" w:rsidRDefault="00C9341F">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2.85%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E71C7" w:rsidRDefault="00C9341F">
            <w:pPr>
              <w:spacing w:line="200" w:lineRule="exact"/>
            </w:pPr>
            <w:r>
              <w:rPr>
                <w:rFonts w:cs="宋体"/>
                <w:b/>
                <w:sz w:val="18"/>
                <w:szCs w:val="18"/>
              </w:rPr>
              <w:t>B</w:t>
            </w:r>
            <w:r>
              <w:rPr>
                <w:rFonts w:cs="宋体"/>
                <w:b/>
                <w:sz w:val="18"/>
                <w:szCs w:val="18"/>
              </w:rPr>
              <w:t>份额：到期兑付时，当期产品投资的实际资产组合收益（</w:t>
            </w:r>
            <w:r>
              <w:rPr>
                <w:rFonts w:cs="宋体"/>
                <w:b/>
                <w:sz w:val="18"/>
                <w:szCs w:val="18"/>
              </w:rPr>
              <w:t>扣除销售费、固定管理费、托管费等相关费用）超过</w:t>
            </w:r>
            <w:r>
              <w:rPr>
                <w:rFonts w:cs="宋体"/>
                <w:b/>
                <w:sz w:val="18"/>
                <w:szCs w:val="18"/>
              </w:rPr>
              <w:t>2.95%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E71C7" w:rsidRDefault="00C9341F">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3.05%</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AE71C7" w:rsidRDefault="00C9341F">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w:t>
            </w:r>
            <w:r>
              <w:rPr>
                <w:rFonts w:cs="宋体"/>
                <w:b/>
                <w:sz w:val="18"/>
                <w:szCs w:val="18"/>
              </w:rPr>
              <w:t>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AE71C7" w:rsidRDefault="00C9341F">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AE71C7" w:rsidRDefault="00C9341F">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w:t>
            </w:r>
            <w:r>
              <w:rPr>
                <w:rFonts w:cs="宋体"/>
                <w:b/>
                <w:sz w:val="18"/>
                <w:szCs w:val="18"/>
              </w:rPr>
              <w:t>理财产品将每日</w:t>
            </w:r>
            <w:proofErr w:type="gramStart"/>
            <w:r>
              <w:rPr>
                <w:rFonts w:cs="宋体"/>
                <w:b/>
                <w:sz w:val="18"/>
                <w:szCs w:val="18"/>
              </w:rPr>
              <w:t>计提暂估的</w:t>
            </w:r>
            <w:proofErr w:type="gramEnd"/>
            <w:r>
              <w:rPr>
                <w:rFonts w:cs="宋体"/>
                <w:b/>
                <w:sz w:val="18"/>
                <w:szCs w:val="18"/>
              </w:rPr>
              <w:t>业绩报酬（如有）。</w:t>
            </w:r>
          </w:p>
          <w:p w:rsidR="00AE71C7" w:rsidRDefault="00C9341F">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AE71C7" w:rsidRDefault="00C9341F">
            <w:pPr>
              <w:spacing w:line="200" w:lineRule="exact"/>
            </w:pPr>
            <w:r>
              <w:rPr>
                <w:rFonts w:cs="宋体"/>
                <w:b/>
                <w:sz w:val="18"/>
                <w:szCs w:val="18"/>
              </w:rPr>
              <w:t>计算本区间业绩报酬的公式如下：</w:t>
            </w:r>
          </w:p>
          <w:p w:rsidR="00AE71C7" w:rsidRDefault="00C9341F">
            <w:pPr>
              <w:spacing w:line="200" w:lineRule="exact"/>
            </w:pPr>
            <w:r>
              <w:rPr>
                <w:rFonts w:cs="宋体"/>
                <w:b/>
                <w:sz w:val="18"/>
                <w:szCs w:val="18"/>
              </w:rPr>
              <w:t>A={B-C*D*(1+E*F/365)}*G</w:t>
            </w:r>
            <w:r>
              <w:rPr>
                <w:rFonts w:cs="宋体"/>
                <w:b/>
                <w:sz w:val="18"/>
                <w:szCs w:val="18"/>
              </w:rPr>
              <w:t>。</w:t>
            </w:r>
          </w:p>
          <w:p w:rsidR="00AE71C7" w:rsidRDefault="00C9341F">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w:t>
            </w:r>
            <w:r>
              <w:rPr>
                <w:rFonts w:cs="宋体"/>
                <w:b/>
                <w:sz w:val="18"/>
                <w:szCs w:val="18"/>
              </w:rPr>
              <w:t>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AE71C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lastRenderedPageBreak/>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具体详见本理财产品风险揭示书。</w:t>
            </w:r>
          </w:p>
        </w:tc>
      </w:tr>
      <w:tr w:rsidR="00AE71C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AE71C7" w:rsidRDefault="00C9341F">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AE71C7" w:rsidRDefault="00C9341F">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AE71C7" w:rsidRDefault="00C9341F">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AE71C7" w:rsidRDefault="00C9341F">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AE71C7" w:rsidRDefault="00C9341F">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AE71C7" w:rsidRDefault="00C9341F">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AE71C7" w:rsidRDefault="00C9341F">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AE71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w:t>
            </w:r>
            <w:r>
              <w:rPr>
                <w:rFonts w:cs="宋体"/>
                <w:sz w:val="18"/>
                <w:szCs w:val="18"/>
              </w:rPr>
              <w:lastRenderedPageBreak/>
              <w:t>杭州银行股份有限公司、汉口银行股份有限公司、嘉兴银行股份有限公司、江苏常熟农村商业银行股份有限公司、江苏苏州农村商业银行股份有限公司、长沙银行股份有限公司、厦门银行股份有限公司、秦皇岛银行股份有限公司、泰安银行股份有限公司、宁波东海银行股份有限公司、齐鲁银行股份有限公司、中原银行股份有限公司、九江银行股份有限公司、宁夏银行股份有限公司、天津农村商业银行股份有限公司、江苏紫金农村商业银行股份</w:t>
            </w:r>
            <w:r>
              <w:rPr>
                <w:rFonts w:cs="宋体"/>
                <w:sz w:val="18"/>
                <w:szCs w:val="18"/>
              </w:rPr>
              <w:t>有限公司、温州银行股份有限公司、江苏金湖农村商业银行股份有限公司、苏州银行股份有限公司、蒙商银行股份有限公司、宁波通商银行股份有限公司、中邮</w:t>
            </w:r>
            <w:proofErr w:type="gramStart"/>
            <w:r>
              <w:rPr>
                <w:rFonts w:cs="宋体"/>
                <w:sz w:val="18"/>
                <w:szCs w:val="18"/>
              </w:rPr>
              <w:t>邮</w:t>
            </w:r>
            <w:proofErr w:type="gramEnd"/>
            <w:r>
              <w:rPr>
                <w:rFonts w:cs="宋体"/>
                <w:sz w:val="18"/>
                <w:szCs w:val="18"/>
              </w:rPr>
              <w:t>惠万家银行有限责任公司、日照银行股份有限公司、广州银行股份有限公司、石嘴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民丰农村商业银行股份有限公司、江苏盐城农村商业银行股份有限公司、江苏建湖农村商</w:t>
            </w:r>
            <w:r>
              <w:rPr>
                <w:rFonts w:cs="宋体"/>
                <w:sz w:val="18"/>
                <w:szCs w:val="18"/>
              </w:rPr>
              <w:t>业银行股份有限公司、江苏东台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兴化农村商业银行股份有限公司、江苏镇江农村商业银行股份有限公司、江苏如皋农村商业银行股份有限公司、江苏宝应农村商业银行股份有限公司、徐州农村商业银行股份有限公司、枣庄银行股份有限公司、海南银行股份有限公司、江苏丰县农</w:t>
            </w:r>
            <w:r>
              <w:rPr>
                <w:rFonts w:cs="宋体"/>
                <w:sz w:val="18"/>
                <w:szCs w:val="18"/>
              </w:rPr>
              <w:t>村商业银行股份有限公司、江苏射阳农村商业银行股份有限公司、江苏句容农村商业银行股份有限公司、烟台银行股份有限公司、江苏泗洪农村商业银行股份有限公司、江苏泗阳农村商业银行股份有限公司、江苏张家港农村商业银行股份有限公司、江苏东海农村商业银行股份有限公司、江苏高邮农村商业银行股份有限公司、廊坊银行股份有限公司、乌鲁木齐银行股份有限公司、徽商银行股份有限公司、河北银行股份有限公司、郑州银行股份有限公司、江苏姜堰农村商业银行股份有限公司、山西银行股份有限公司、江苏如东农村商业银行股份有限公司、北京银行股份有限公司、</w:t>
            </w:r>
            <w:r>
              <w:rPr>
                <w:rFonts w:cs="宋体"/>
                <w:sz w:val="18"/>
                <w:szCs w:val="18"/>
              </w:rPr>
              <w:t>哈密市商业银行股份有限公司。管理人有权调整本理财产品的销售机构并进行信息披露。</w:t>
            </w:r>
          </w:p>
          <w:p w:rsidR="00AE71C7" w:rsidRDefault="00C9341F">
            <w:pPr>
              <w:spacing w:line="200" w:lineRule="exact"/>
              <w:jc w:val="left"/>
            </w:pPr>
            <w:r>
              <w:rPr>
                <w:rFonts w:cs="宋体"/>
                <w:sz w:val="18"/>
                <w:szCs w:val="18"/>
              </w:rPr>
              <w:t>销售机构主要职责如下：</w:t>
            </w:r>
          </w:p>
          <w:p w:rsidR="00AE71C7" w:rsidRDefault="00C9341F">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AE71C7" w:rsidRDefault="00C9341F">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AE71C7" w:rsidRDefault="00C9341F">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AE71C7" w:rsidRDefault="00C9341F">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AE71C7" w:rsidRDefault="00C9341F">
            <w:pPr>
              <w:spacing w:line="200" w:lineRule="exact"/>
              <w:jc w:val="left"/>
            </w:pPr>
            <w:r>
              <w:rPr>
                <w:rFonts w:cs="宋体"/>
                <w:sz w:val="18"/>
                <w:szCs w:val="18"/>
              </w:rPr>
              <w:t>5.</w:t>
            </w:r>
            <w:r>
              <w:rPr>
                <w:rFonts w:cs="宋体"/>
                <w:sz w:val="18"/>
                <w:szCs w:val="18"/>
              </w:rPr>
              <w:t>建立健全投资者权益保护管理体系，加强投资者适</w:t>
            </w:r>
            <w:r>
              <w:rPr>
                <w:rFonts w:cs="宋体"/>
                <w:sz w:val="18"/>
                <w:szCs w:val="18"/>
              </w:rPr>
              <w:t>当性管理；</w:t>
            </w:r>
          </w:p>
          <w:p w:rsidR="00AE71C7" w:rsidRDefault="00C9341F">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AE71C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lastRenderedPageBreak/>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本理财产品托管人为南京银行股份有限公司，主要职责如下：</w:t>
            </w:r>
          </w:p>
          <w:p w:rsidR="00AE71C7" w:rsidRDefault="00C9341F">
            <w:pPr>
              <w:spacing w:line="200" w:lineRule="exact"/>
            </w:pPr>
            <w:r>
              <w:rPr>
                <w:rFonts w:cs="宋体"/>
                <w:sz w:val="18"/>
                <w:szCs w:val="18"/>
              </w:rPr>
              <w:t>1.</w:t>
            </w:r>
            <w:r>
              <w:rPr>
                <w:rFonts w:cs="宋体"/>
                <w:sz w:val="18"/>
                <w:szCs w:val="18"/>
              </w:rPr>
              <w:t>安全保管理财产品财产；</w:t>
            </w:r>
          </w:p>
          <w:p w:rsidR="00AE71C7" w:rsidRDefault="00C9341F">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AE71C7" w:rsidRDefault="00C9341F">
            <w:pPr>
              <w:spacing w:line="200" w:lineRule="exact"/>
            </w:pPr>
            <w:r>
              <w:rPr>
                <w:rFonts w:cs="宋体"/>
                <w:sz w:val="18"/>
                <w:szCs w:val="18"/>
              </w:rPr>
              <w:t>3.</w:t>
            </w:r>
            <w:r>
              <w:rPr>
                <w:rFonts w:cs="宋体"/>
                <w:sz w:val="18"/>
                <w:szCs w:val="18"/>
              </w:rPr>
              <w:t>按照托管协议约定和管理人的投资指令，及时办理清算、交割事宜；</w:t>
            </w:r>
          </w:p>
          <w:p w:rsidR="00AE71C7" w:rsidRDefault="00C9341F">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AE71C7" w:rsidRDefault="00C9341F">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AE71C7" w:rsidRDefault="00C9341F">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AE71C7" w:rsidRDefault="00C9341F">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AE71C7" w:rsidRDefault="00C9341F">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AE71C7" w:rsidRDefault="00C9341F">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AE71C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本理财产品合作机构为国联基金管理有限公司、江苏省国际信托有限责任公司、中国对外经济贸易信托有限公司、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AE71C7" w:rsidRDefault="00C9341F">
            <w:pPr>
              <w:spacing w:line="200" w:lineRule="exact"/>
            </w:pPr>
            <w:r>
              <w:rPr>
                <w:rFonts w:cs="宋体"/>
                <w:sz w:val="18"/>
                <w:szCs w:val="18"/>
              </w:rPr>
              <w:t>合作机构为从事理财产品受托投资的机构，主要承担根据合同约定进行受托资金的投资管理的职责：国联基金管理有限公司、江苏省国际信托有限责任公司、中国对外经济贸易信托有限公司、</w:t>
            </w:r>
            <w:proofErr w:type="gramStart"/>
            <w:r>
              <w:rPr>
                <w:rFonts w:cs="宋体"/>
                <w:sz w:val="18"/>
                <w:szCs w:val="18"/>
              </w:rPr>
              <w:t>鑫元基金</w:t>
            </w:r>
            <w:proofErr w:type="gramEnd"/>
            <w:r>
              <w:rPr>
                <w:rFonts w:cs="宋体"/>
                <w:sz w:val="18"/>
                <w:szCs w:val="18"/>
              </w:rPr>
              <w:t>管理有限公司。</w:t>
            </w:r>
          </w:p>
          <w:p w:rsidR="00AE71C7" w:rsidRDefault="00C9341F">
            <w:pPr>
              <w:spacing w:line="200" w:lineRule="exact"/>
            </w:pPr>
            <w:r>
              <w:rPr>
                <w:rFonts w:cs="宋体"/>
                <w:sz w:val="18"/>
                <w:szCs w:val="18"/>
              </w:rPr>
              <w:lastRenderedPageBreak/>
              <w:t>若上述合作机构及其职责发生调整，管理人将在本理财产品的定期报告中进行信息披露。</w:t>
            </w:r>
          </w:p>
          <w:p w:rsidR="00AE71C7" w:rsidRDefault="00C9341F">
            <w:pPr>
              <w:spacing w:line="200" w:lineRule="exact"/>
            </w:pPr>
            <w:r>
              <w:rPr>
                <w:rFonts w:cs="宋体"/>
                <w:sz w:val="18"/>
                <w:szCs w:val="18"/>
              </w:rPr>
              <w:t>上述投资合作机构简介：</w:t>
            </w:r>
          </w:p>
          <w:p w:rsidR="00AE71C7" w:rsidRDefault="00C9341F">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AE71C7" w:rsidRDefault="00C9341F">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AE71C7" w:rsidRDefault="00C9341F">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AE71C7" w:rsidRDefault="00C9341F">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AE71C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赎回，投资者应考虑产品期限并合理安排自身投资计划。如遇理财产品所投资资产部分或全部提前偿付、因不可抗力因素导致本理财产品必须提前终止等情形时，管理人有权提前终止本产品。</w:t>
            </w:r>
          </w:p>
          <w:p w:rsidR="00AE71C7" w:rsidRDefault="00C9341F">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AE71C7" w:rsidRDefault="00C9341F">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AE71C7" w:rsidRDefault="00C9341F">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AE71C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AE71C7" w:rsidRDefault="00C9341F">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AE71C7" w:rsidRDefault="00C9341F">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AE71C7" w:rsidRDefault="00C9341F">
      <w:pPr>
        <w:pStyle w:val="Normal97db0633"/>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AE71C7" w:rsidRDefault="00C9341F">
      <w:pPr>
        <w:pStyle w:val="Normald5316120d5316120"/>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AE71C7" w:rsidRDefault="00C9341F">
      <w:pPr>
        <w:pStyle w:val="Normald5316120d5316120"/>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AE71C7" w:rsidRDefault="00C9341F">
      <w:pPr>
        <w:pStyle w:val="Normald5316120d531612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AE71C7" w:rsidRDefault="00C9341F">
      <w:pPr>
        <w:pStyle w:val="Normald5316120d531612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AE71C7" w:rsidRDefault="00C9341F">
      <w:pPr>
        <w:pStyle w:val="Normald5316120d531612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AE71C7" w:rsidRDefault="00C9341F">
      <w:pPr>
        <w:pStyle w:val="Normald5316120d531612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w:t>
      </w:r>
      <w:r>
        <w:rPr>
          <w:color w:val="3D3D3D"/>
          <w:kern w:val="0"/>
          <w:sz w:val="15"/>
          <w:szCs w:val="15"/>
        </w:rPr>
        <w:t>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w:t>
      </w:r>
      <w:r>
        <w:rPr>
          <w:color w:val="3D3D3D"/>
          <w:kern w:val="0"/>
          <w:sz w:val="15"/>
          <w:szCs w:val="15"/>
        </w:rPr>
        <w:t>分配资金到账日：指赎回或到期清算分配资金划入销售文件约定的投资者授权指定账户之日。</w:t>
      </w:r>
    </w:p>
    <w:p w:rsidR="00AE71C7" w:rsidRDefault="00C9341F">
      <w:pPr>
        <w:pStyle w:val="Normald5316120d531612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AE71C7" w:rsidRDefault="00C9341F">
      <w:pPr>
        <w:pStyle w:val="Normald5316120d531612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一年</w:t>
      </w:r>
      <w:r>
        <w:rPr>
          <w:b/>
          <w:bCs/>
          <w:color w:val="3D3D3D"/>
          <w:kern w:val="0"/>
          <w:sz w:val="15"/>
          <w:szCs w:val="15"/>
        </w:rPr>
        <w:t>175</w:t>
      </w:r>
      <w:r>
        <w:rPr>
          <w:b/>
          <w:bCs/>
          <w:color w:val="3D3D3D"/>
          <w:kern w:val="0"/>
          <w:sz w:val="15"/>
          <w:szCs w:val="15"/>
        </w:rPr>
        <w:t>期封闭式公募人民币理财产品</w:t>
      </w:r>
      <w:r>
        <w:rPr>
          <w:rFonts w:hint="eastAsia"/>
          <w:color w:val="3D3D3D"/>
          <w:kern w:val="0"/>
          <w:sz w:val="15"/>
          <w:szCs w:val="15"/>
        </w:rPr>
        <w:t>。</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AE71C7" w:rsidRDefault="00C9341F">
      <w:pPr>
        <w:pStyle w:val="Normald5316120d5316120"/>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AE71C7" w:rsidRDefault="00C9341F">
      <w:pPr>
        <w:pStyle w:val="Normald5316120d5316120"/>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AE71C7" w:rsidRDefault="00C9341F">
      <w:pPr>
        <w:pStyle w:val="Normald5316120d531612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AE71C7" w:rsidRDefault="00C9341F">
      <w:pPr>
        <w:pStyle w:val="Normald5316120d531612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AE71C7" w:rsidRDefault="00C9341F">
      <w:pPr>
        <w:pStyle w:val="1a6d672c1a6d672c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AE71C7" w:rsidRDefault="00C9341F">
      <w:pPr>
        <w:pStyle w:val="1a6d672c1a6d672c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AE71C7" w:rsidRDefault="00C9341F">
      <w:pPr>
        <w:pStyle w:val="1a6d672c1a6d672c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AE71C7" w:rsidRDefault="00C9341F">
      <w:pPr>
        <w:pStyle w:val="1a6d672c1a6d672c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AE71C7" w:rsidRDefault="00C9341F">
      <w:pPr>
        <w:pStyle w:val="1a6d672c1a6d672c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AE71C7" w:rsidRDefault="00C9341F">
      <w:pPr>
        <w:pStyle w:val="1a6d672c1a6d672c1"/>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AE71C7" w:rsidRDefault="00C9341F">
      <w:pPr>
        <w:pStyle w:val="Normald5316120d5316120"/>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AE71C7" w:rsidRDefault="00C9341F">
      <w:pPr>
        <w:pStyle w:val="Normald5316120d5316120"/>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AE71C7" w:rsidRDefault="00C9341F">
      <w:pPr>
        <w:pStyle w:val="Normald5316120d5316120"/>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AE71C7" w:rsidRDefault="00C9341F">
      <w:pPr>
        <w:pStyle w:val="Normal97db0633"/>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AE71C7" w:rsidRDefault="00C9341F">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AE71C7" w:rsidRDefault="00C9341F">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w:t>
      </w:r>
      <w:r>
        <w:rPr>
          <w:rFonts w:cs="宋体"/>
          <w:sz w:val="15"/>
          <w:szCs w:val="20"/>
        </w:rPr>
        <w:t>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AE71C7" w:rsidRDefault="00C9341F">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AE71C7" w:rsidRDefault="00C9341F">
      <w:pPr>
        <w:pStyle w:val="Normal97db0633"/>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w:t>
      </w:r>
      <w:r>
        <w:rPr>
          <w:rFonts w:hint="eastAsia"/>
          <w:b/>
          <w:bCs/>
          <w:kern w:val="0"/>
          <w:sz w:val="15"/>
          <w:szCs w:val="15"/>
        </w:rPr>
        <w:t>财产品说明书约定计算并向投资者实际支付为准，敬请投资者仔细判别。</w:t>
      </w:r>
    </w:p>
    <w:p w:rsidR="00AE71C7" w:rsidRDefault="00C9341F">
      <w:pPr>
        <w:pStyle w:val="Normal97db0633"/>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AE71C7" w:rsidRDefault="00C9341F">
      <w:pPr>
        <w:pStyle w:val="Normal97db0633"/>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AE71C7" w:rsidRDefault="00C9341F">
      <w:pPr>
        <w:spacing w:line="200" w:lineRule="exact"/>
        <w:ind w:firstLine="300"/>
      </w:pPr>
      <w:r>
        <w:rPr>
          <w:rFonts w:cs="宋体"/>
          <w:sz w:val="15"/>
          <w:szCs w:val="20"/>
        </w:rPr>
        <w:t>（一）估值日</w:t>
      </w:r>
    </w:p>
    <w:p w:rsidR="00AE71C7" w:rsidRDefault="00C9341F">
      <w:pPr>
        <w:spacing w:line="200" w:lineRule="exact"/>
        <w:ind w:firstLine="300"/>
      </w:pPr>
      <w:r>
        <w:rPr>
          <w:rFonts w:cs="宋体"/>
          <w:sz w:val="15"/>
          <w:szCs w:val="20"/>
        </w:rPr>
        <w:t>本理财产品每个工作日进行估值。</w:t>
      </w:r>
    </w:p>
    <w:p w:rsidR="00AE71C7" w:rsidRDefault="00C9341F">
      <w:pPr>
        <w:spacing w:line="200" w:lineRule="exact"/>
        <w:ind w:firstLine="300"/>
      </w:pPr>
      <w:r>
        <w:rPr>
          <w:rFonts w:cs="宋体"/>
          <w:sz w:val="15"/>
          <w:szCs w:val="20"/>
        </w:rPr>
        <w:t>（二）估值对象</w:t>
      </w:r>
    </w:p>
    <w:p w:rsidR="00AE71C7" w:rsidRDefault="00C9341F">
      <w:pPr>
        <w:spacing w:line="200" w:lineRule="exact"/>
        <w:ind w:firstLine="300"/>
      </w:pPr>
      <w:r>
        <w:rPr>
          <w:rFonts w:cs="宋体"/>
          <w:sz w:val="15"/>
          <w:szCs w:val="20"/>
        </w:rPr>
        <w:t>本理财产品所拥有的所有资产及负债。</w:t>
      </w:r>
    </w:p>
    <w:p w:rsidR="00AE71C7" w:rsidRDefault="00C9341F">
      <w:pPr>
        <w:spacing w:line="200" w:lineRule="exact"/>
        <w:ind w:firstLine="300"/>
      </w:pPr>
      <w:r>
        <w:rPr>
          <w:rFonts w:cs="宋体"/>
          <w:sz w:val="15"/>
          <w:szCs w:val="20"/>
        </w:rPr>
        <w:t>（三）估值目的</w:t>
      </w:r>
    </w:p>
    <w:p w:rsidR="00AE71C7" w:rsidRDefault="00C9341F">
      <w:pPr>
        <w:spacing w:line="200" w:lineRule="exact"/>
        <w:ind w:firstLine="300"/>
      </w:pPr>
      <w:r>
        <w:rPr>
          <w:rFonts w:cs="宋体"/>
          <w:sz w:val="15"/>
          <w:szCs w:val="20"/>
        </w:rPr>
        <w:t>客观、准确反映理财产品的价值。</w:t>
      </w:r>
    </w:p>
    <w:p w:rsidR="00AE71C7" w:rsidRDefault="00C9341F">
      <w:pPr>
        <w:spacing w:line="200" w:lineRule="exact"/>
        <w:ind w:firstLine="300"/>
      </w:pPr>
      <w:r>
        <w:rPr>
          <w:rFonts w:cs="宋体"/>
          <w:sz w:val="15"/>
          <w:szCs w:val="20"/>
        </w:rPr>
        <w:t>（四）估值原则</w:t>
      </w:r>
    </w:p>
    <w:p w:rsidR="00AE71C7" w:rsidRDefault="00C9341F">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AE71C7" w:rsidRDefault="00C9341F">
      <w:pPr>
        <w:spacing w:line="200" w:lineRule="exact"/>
        <w:ind w:firstLine="300"/>
      </w:pPr>
      <w:r>
        <w:rPr>
          <w:rFonts w:cs="宋体"/>
          <w:sz w:val="15"/>
          <w:szCs w:val="20"/>
        </w:rPr>
        <w:t>（五）估值方法</w:t>
      </w:r>
    </w:p>
    <w:p w:rsidR="00AE71C7" w:rsidRDefault="00C9341F">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AE71C7" w:rsidRDefault="00C9341F">
      <w:pPr>
        <w:spacing w:line="200" w:lineRule="exact"/>
        <w:ind w:firstLine="300"/>
      </w:pPr>
      <w:r>
        <w:rPr>
          <w:rFonts w:cs="宋体"/>
          <w:color w:val="000000"/>
          <w:sz w:val="15"/>
          <w:szCs w:val="20"/>
        </w:rPr>
        <w:t>1.</w:t>
      </w:r>
      <w:r>
        <w:rPr>
          <w:rFonts w:cs="宋体"/>
          <w:color w:val="000000"/>
          <w:sz w:val="15"/>
          <w:szCs w:val="20"/>
        </w:rPr>
        <w:t>银行存款、回购等货币市场工具</w:t>
      </w:r>
    </w:p>
    <w:p w:rsidR="00AE71C7" w:rsidRDefault="00C9341F">
      <w:pPr>
        <w:spacing w:line="200" w:lineRule="exact"/>
        <w:ind w:firstLine="300"/>
      </w:pPr>
      <w:r>
        <w:rPr>
          <w:rFonts w:cs="宋体"/>
          <w:color w:val="000000"/>
          <w:sz w:val="15"/>
          <w:szCs w:val="20"/>
        </w:rPr>
        <w:t>以本金列示，按商定的利率在实际持有期间内逐日计提。</w:t>
      </w:r>
    </w:p>
    <w:p w:rsidR="00AE71C7" w:rsidRDefault="00C9341F">
      <w:pPr>
        <w:spacing w:line="200" w:lineRule="exact"/>
        <w:ind w:firstLine="300"/>
      </w:pPr>
      <w:r>
        <w:rPr>
          <w:rFonts w:cs="宋体"/>
          <w:color w:val="000000"/>
          <w:sz w:val="15"/>
          <w:szCs w:val="20"/>
        </w:rPr>
        <w:t>2.</w:t>
      </w:r>
      <w:r>
        <w:rPr>
          <w:rFonts w:cs="宋体"/>
          <w:color w:val="000000"/>
          <w:sz w:val="15"/>
          <w:szCs w:val="20"/>
        </w:rPr>
        <w:t>债券类资产</w:t>
      </w:r>
    </w:p>
    <w:p w:rsidR="00AE71C7" w:rsidRDefault="00C9341F">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000000"/>
          <w:sz w:val="15"/>
          <w:szCs w:val="20"/>
        </w:rPr>
        <w:t>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000000"/>
          <w:sz w:val="15"/>
          <w:szCs w:val="20"/>
        </w:rPr>
        <w:t>债券发行利率逐日计提，计入理财产品的当日净值。如二级市场交易价格显著偏离或有其他证据显示成本无法作为合理参考的，根据实际情况调整估值方法。</w:t>
      </w:r>
    </w:p>
    <w:p w:rsidR="00AE71C7" w:rsidRDefault="00C9341F">
      <w:pPr>
        <w:spacing w:line="200" w:lineRule="exact"/>
        <w:ind w:firstLine="300"/>
      </w:pPr>
      <w:r>
        <w:rPr>
          <w:rFonts w:cs="宋体"/>
          <w:color w:val="000000"/>
          <w:sz w:val="15"/>
          <w:szCs w:val="20"/>
        </w:rPr>
        <w:t>3.</w:t>
      </w:r>
      <w:r>
        <w:rPr>
          <w:rFonts w:cs="宋体"/>
          <w:color w:val="000000"/>
          <w:sz w:val="15"/>
          <w:szCs w:val="20"/>
        </w:rPr>
        <w:t>非标准化债权类资产</w:t>
      </w:r>
    </w:p>
    <w:p w:rsidR="00AE71C7" w:rsidRDefault="00C9341F">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w:t>
      </w:r>
      <w:r>
        <w:rPr>
          <w:rFonts w:cs="宋体"/>
          <w:color w:val="000000"/>
          <w:sz w:val="15"/>
          <w:szCs w:val="20"/>
        </w:rPr>
        <w:t>理减值计量模型或第三方减值计量结果进行预期信用损失的减值计提。</w:t>
      </w:r>
    </w:p>
    <w:p w:rsidR="00AE71C7" w:rsidRDefault="00C9341F">
      <w:pPr>
        <w:spacing w:line="200" w:lineRule="exact"/>
        <w:ind w:firstLine="300"/>
      </w:pPr>
      <w:r>
        <w:rPr>
          <w:rFonts w:cs="宋体"/>
          <w:color w:val="000000"/>
          <w:sz w:val="15"/>
          <w:szCs w:val="20"/>
        </w:rPr>
        <w:t>4.</w:t>
      </w:r>
      <w:r>
        <w:rPr>
          <w:rFonts w:cs="宋体"/>
          <w:color w:val="000000"/>
          <w:sz w:val="15"/>
          <w:szCs w:val="20"/>
        </w:rPr>
        <w:t>证券投资基金</w:t>
      </w:r>
    </w:p>
    <w:p w:rsidR="00AE71C7" w:rsidRDefault="00C9341F">
      <w:pPr>
        <w:spacing w:line="200" w:lineRule="exact"/>
        <w:ind w:firstLine="300"/>
      </w:pPr>
      <w:r>
        <w:rPr>
          <w:rFonts w:cs="宋体"/>
          <w:color w:val="000000"/>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AE71C7" w:rsidRDefault="00C9341F">
      <w:pPr>
        <w:spacing w:line="200" w:lineRule="exact"/>
        <w:ind w:firstLine="300"/>
      </w:pPr>
      <w:r>
        <w:rPr>
          <w:rFonts w:cs="宋体"/>
          <w:color w:val="000000"/>
          <w:sz w:val="15"/>
          <w:szCs w:val="20"/>
        </w:rPr>
        <w:t>5.</w:t>
      </w:r>
      <w:r>
        <w:rPr>
          <w:rFonts w:cs="宋体"/>
          <w:color w:val="000000"/>
          <w:sz w:val="15"/>
          <w:szCs w:val="20"/>
        </w:rPr>
        <w:t>股权类资产</w:t>
      </w:r>
    </w:p>
    <w:p w:rsidR="00AE71C7" w:rsidRDefault="00C9341F">
      <w:pPr>
        <w:spacing w:line="200" w:lineRule="exact"/>
        <w:ind w:firstLine="300"/>
      </w:pPr>
      <w:r>
        <w:rPr>
          <w:rFonts w:cs="宋体"/>
          <w:color w:val="000000"/>
          <w:sz w:val="15"/>
          <w:szCs w:val="20"/>
        </w:rPr>
        <w:t>上市流通股票按估值日其所在证券交易所的收盘</w:t>
      </w:r>
      <w:r>
        <w:rPr>
          <w:rFonts w:cs="宋体"/>
          <w:color w:val="000000"/>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AE71C7" w:rsidRDefault="00C9341F">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AE71C7" w:rsidRDefault="00C9341F">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AE71C7" w:rsidRDefault="00C9341F">
      <w:pPr>
        <w:spacing w:line="200" w:lineRule="exact"/>
        <w:ind w:firstLine="300"/>
      </w:pPr>
      <w:r>
        <w:rPr>
          <w:rFonts w:cs="宋体"/>
          <w:color w:val="000000"/>
          <w:sz w:val="15"/>
          <w:szCs w:val="20"/>
        </w:rPr>
        <w:t>7.</w:t>
      </w:r>
      <w:r>
        <w:rPr>
          <w:rFonts w:cs="宋体"/>
          <w:color w:val="000000"/>
          <w:sz w:val="15"/>
          <w:szCs w:val="20"/>
        </w:rPr>
        <w:t>其他资产</w:t>
      </w:r>
    </w:p>
    <w:p w:rsidR="00AE71C7" w:rsidRDefault="00C9341F">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AE71C7" w:rsidRDefault="00C9341F">
      <w:pPr>
        <w:spacing w:line="200" w:lineRule="exact"/>
        <w:ind w:firstLine="300"/>
      </w:pPr>
      <w:r>
        <w:rPr>
          <w:rFonts w:cs="宋体"/>
          <w:color w:val="000000"/>
          <w:sz w:val="15"/>
          <w:szCs w:val="20"/>
        </w:rPr>
        <w:lastRenderedPageBreak/>
        <w:t>8.</w:t>
      </w:r>
      <w:r>
        <w:rPr>
          <w:rFonts w:cs="宋体"/>
          <w:color w:val="000000"/>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AE71C7" w:rsidRDefault="00C9341F">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AE71C7" w:rsidRDefault="00C9341F">
      <w:pPr>
        <w:spacing w:line="200" w:lineRule="exact"/>
        <w:ind w:firstLine="300"/>
      </w:pPr>
      <w:r>
        <w:rPr>
          <w:rFonts w:cs="宋体"/>
          <w:sz w:val="15"/>
          <w:szCs w:val="20"/>
        </w:rPr>
        <w:t>（六）估值错误及暂停估值</w:t>
      </w:r>
    </w:p>
    <w:p w:rsidR="00AE71C7" w:rsidRDefault="00C9341F">
      <w:pPr>
        <w:spacing w:line="200" w:lineRule="exact"/>
        <w:ind w:firstLine="300"/>
      </w:pPr>
      <w:r>
        <w:rPr>
          <w:rFonts w:cs="宋体"/>
          <w:sz w:val="15"/>
          <w:szCs w:val="20"/>
        </w:rPr>
        <w:t>当资产估值或份额净值计价错误且给投资者造成损失的，管理人应立即纠正，并采取合理的</w:t>
      </w:r>
      <w:r>
        <w:rPr>
          <w:rFonts w:cs="宋体"/>
          <w:sz w:val="15"/>
          <w:szCs w:val="20"/>
        </w:rPr>
        <w:t>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AE71C7" w:rsidRDefault="00C9341F">
      <w:pPr>
        <w:pStyle w:val="Normal97db0633"/>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AE71C7" w:rsidRDefault="00C9341F">
      <w:pPr>
        <w:pStyle w:val="Normal97db063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AE71C7" w:rsidRDefault="00C9341F">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w:t>
      </w:r>
      <w:r>
        <w:rPr>
          <w:rFonts w:cs="宋体"/>
          <w:color w:val="3D3D3D"/>
          <w:sz w:val="15"/>
          <w:szCs w:val="20"/>
        </w:rPr>
        <w:t>达投资者。如投资者因未适时查询等自身原因，或由于通讯故障、系统故障以及其他不可抗力等因素的影响使得投资者无法了解产品信息，并由此影响投资者的投资决策，因此产生责任和风险由投资者承担。</w:t>
      </w:r>
    </w:p>
    <w:p w:rsidR="00AE71C7" w:rsidRDefault="00C9341F">
      <w:pPr>
        <w:pStyle w:val="Normal97db0633"/>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AE71C7" w:rsidRDefault="00C9341F">
      <w:pPr>
        <w:pStyle w:val="Normal97db0633"/>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AE71C7" w:rsidRDefault="00C9341F">
      <w:pPr>
        <w:pStyle w:val="Normal97db0633"/>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AE71C7" w:rsidRDefault="00C9341F">
      <w:pPr>
        <w:pStyle w:val="Normal97db06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AE71C7" w:rsidRDefault="00C9341F">
      <w:pPr>
        <w:pStyle w:val="Normal97db0633"/>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AE71C7" w:rsidRDefault="00C9341F">
      <w:pPr>
        <w:pStyle w:val="Normal97db06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AE71C7" w:rsidRDefault="00C9341F">
      <w:pPr>
        <w:pStyle w:val="Normal97db0633"/>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AE71C7" w:rsidRDefault="00C9341F">
      <w:pPr>
        <w:pStyle w:val="Normal97db06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AE71C7" w:rsidRDefault="00C9341F">
      <w:pPr>
        <w:pStyle w:val="Normal97db0633"/>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AE71C7" w:rsidRDefault="00C9341F">
      <w:pPr>
        <w:pStyle w:val="Normal97db06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AE71C7" w:rsidRDefault="00C9341F">
      <w:pPr>
        <w:pStyle w:val="Normal97db0633"/>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AE71C7" w:rsidRDefault="00C9341F">
      <w:pPr>
        <w:pStyle w:val="Normal97db06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AE71C7" w:rsidRDefault="00C9341F">
      <w:pPr>
        <w:pStyle w:val="Normal97db0633"/>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AE71C7" w:rsidRDefault="00C9341F">
      <w:pPr>
        <w:pStyle w:val="Normal97db06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AE71C7" w:rsidRDefault="00C9341F">
      <w:pPr>
        <w:pStyle w:val="Normal97db0633"/>
        <w:widowControl/>
        <w:spacing w:line="200" w:lineRule="exact"/>
        <w:ind w:firstLineChars="200" w:firstLine="300"/>
        <w:rPr>
          <w:color w:val="3D3D3D"/>
          <w:kern w:val="0"/>
          <w:sz w:val="15"/>
          <w:szCs w:val="15"/>
        </w:rPr>
      </w:pPr>
      <w:r>
        <w:rPr>
          <w:rFonts w:hint="eastAsia"/>
          <w:color w:val="3D3D3D"/>
          <w:kern w:val="0"/>
          <w:sz w:val="15"/>
          <w:szCs w:val="15"/>
        </w:rPr>
        <w:t>如本理财产</w:t>
      </w:r>
      <w:r>
        <w:rPr>
          <w:rFonts w:hint="eastAsia"/>
          <w:color w:val="3D3D3D"/>
          <w:kern w:val="0"/>
          <w:sz w:val="15"/>
          <w:szCs w:val="15"/>
        </w:rPr>
        <w:t>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AE71C7" w:rsidRDefault="00C9341F">
      <w:pPr>
        <w:pStyle w:val="Normal97db0633"/>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AE71C7" w:rsidRDefault="00C9341F">
      <w:pPr>
        <w:pStyle w:val="Normal97db0633"/>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w:t>
      </w:r>
      <w:r>
        <w:rPr>
          <w:rFonts w:hint="eastAsia"/>
          <w:color w:val="3D3D3D"/>
          <w:kern w:val="0"/>
          <w:sz w:val="15"/>
          <w:szCs w:val="15"/>
        </w:rPr>
        <w:t>易账户发生的交易明细记录等信息</w:t>
      </w:r>
      <w:r>
        <w:rPr>
          <w:rFonts w:hint="eastAsia"/>
          <w:color w:val="3D3D3D"/>
          <w:kern w:val="0"/>
          <w:sz w:val="15"/>
          <w:szCs w:val="15"/>
        </w:rPr>
        <w:t>。</w:t>
      </w:r>
    </w:p>
    <w:p w:rsidR="00AE71C7" w:rsidRDefault="00C9341F">
      <w:pPr>
        <w:pStyle w:val="Normal97db0633"/>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AE71C7" w:rsidRDefault="00C9341F">
      <w:pPr>
        <w:pStyle w:val="Normal97db063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AE71C7" w:rsidRDefault="00C9341F">
      <w:pPr>
        <w:pStyle w:val="Normal97db0633"/>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AE71C7" w:rsidRDefault="00C9341F">
      <w:pPr>
        <w:pStyle w:val="Normal97db0633"/>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AE71C7" w:rsidRDefault="00C9341F">
      <w:pPr>
        <w:pStyle w:val="Normal97db0633"/>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AE71C7" w:rsidRDefault="00C9341F">
      <w:pPr>
        <w:pStyle w:val="Normal97db063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AE71C7" w:rsidRDefault="00C9341F">
      <w:pPr>
        <w:pStyle w:val="Normal97db0633"/>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E71C7" w:rsidRDefault="00C9341F">
      <w:pPr>
        <w:pStyle w:val="Normal97db0633"/>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AE71C7" w:rsidRDefault="00C9341F">
      <w:pPr>
        <w:pStyle w:val="Normal97db0633"/>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AE71C7" w:rsidRDefault="00C9341F">
      <w:pPr>
        <w:pStyle w:val="Normal97db063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AE71C7" w:rsidRDefault="00C9341F">
      <w:pPr>
        <w:pStyle w:val="Normal97db0633"/>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AE71C7" w:rsidRDefault="00C9341F">
      <w:pPr>
        <w:pStyle w:val="Normal97db0633"/>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AE71C7" w:rsidRDefault="00C9341F">
      <w:pPr>
        <w:pStyle w:val="Normal97db0633"/>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AE71C7" w:rsidRDefault="00C9341F">
      <w:pPr>
        <w:pStyle w:val="Normal97db0633"/>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AE71C7" w:rsidRDefault="00C9341F">
      <w:pPr>
        <w:pStyle w:val="Normal97db0633"/>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AE71C7" w:rsidRDefault="00AE71C7">
      <w:pPr>
        <w:pStyle w:val="Normal97db0633"/>
        <w:widowControl/>
        <w:rPr>
          <w:b/>
          <w:bCs/>
          <w:color w:val="3D3D3D"/>
          <w:kern w:val="0"/>
          <w:sz w:val="15"/>
          <w:szCs w:val="15"/>
        </w:rPr>
      </w:pPr>
    </w:p>
    <w:p w:rsidR="00AE71C7" w:rsidRDefault="00C9341F">
      <w:pPr>
        <w:pStyle w:val="Normal97db0633"/>
        <w:widowControl/>
        <w:rPr>
          <w:b/>
          <w:bCs/>
          <w:color w:val="3D3D3D"/>
          <w:kern w:val="0"/>
          <w:sz w:val="15"/>
          <w:szCs w:val="15"/>
        </w:rPr>
      </w:pPr>
      <w:r>
        <w:rPr>
          <w:rFonts w:hint="eastAsia"/>
          <w:b/>
          <w:bCs/>
          <w:color w:val="3D3D3D"/>
          <w:kern w:val="0"/>
          <w:sz w:val="15"/>
          <w:szCs w:val="15"/>
        </w:rPr>
        <w:t>风险提示：</w:t>
      </w:r>
    </w:p>
    <w:p w:rsidR="00AE71C7" w:rsidRDefault="00C9341F">
      <w:pPr>
        <w:pStyle w:val="Normal97db0633"/>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923E75" w:rsidRDefault="00923E75" w:rsidP="00923E75">
      <w:pPr>
        <w:pStyle w:val="10"/>
      </w:pPr>
    </w:p>
    <w:p w:rsidR="00923E75" w:rsidRDefault="00923E75" w:rsidP="00923E75"/>
    <w:p w:rsidR="00923E75" w:rsidRDefault="00923E75" w:rsidP="00923E75"/>
    <w:p w:rsidR="00923E75" w:rsidRDefault="00923E75" w:rsidP="00923E75"/>
    <w:p w:rsidR="00923E75" w:rsidRDefault="00923E75" w:rsidP="00923E75"/>
    <w:p w:rsidR="00923E75" w:rsidRDefault="00923E75" w:rsidP="00923E75"/>
    <w:p w:rsidR="00923E75" w:rsidRDefault="00923E75" w:rsidP="00923E75"/>
    <w:p w:rsidR="00923E75" w:rsidRDefault="00923E75" w:rsidP="00923E75">
      <w:pPr>
        <w:rPr>
          <w:rFonts w:hint="eastAsia"/>
        </w:rPr>
      </w:pPr>
    </w:p>
    <w:p w:rsidR="00923E75" w:rsidRDefault="00923E75" w:rsidP="00923E75"/>
    <w:p w:rsidR="00923E75" w:rsidRDefault="00923E75" w:rsidP="00923E75">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923E75" w:rsidRDefault="00923E75" w:rsidP="00923E75">
      <w:pPr>
        <w:ind w:firstLineChars="200" w:firstLine="321"/>
        <w:jc w:val="center"/>
        <w:rPr>
          <w:rFonts w:ascii="宋体" w:hAnsi="宋体"/>
          <w:b/>
          <w:i/>
          <w:sz w:val="16"/>
          <w:szCs w:val="15"/>
          <w:u w:val="single"/>
        </w:rPr>
      </w:pPr>
    </w:p>
    <w:p w:rsidR="00923E75" w:rsidRDefault="00923E75" w:rsidP="00923E75">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923E75" w:rsidRDefault="00923E75" w:rsidP="00923E75">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923E75" w:rsidRDefault="00923E75" w:rsidP="00923E75">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23E75" w:rsidRDefault="00923E75" w:rsidP="00923E75">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923E75" w:rsidRDefault="00923E75" w:rsidP="00923E75">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923E75" w:rsidRDefault="00923E75" w:rsidP="00923E7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923E75" w:rsidRDefault="00923E75" w:rsidP="00923E75">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923E75" w:rsidRDefault="00923E75" w:rsidP="00923E75">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923E75" w:rsidRDefault="00923E75" w:rsidP="00923E75">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923E75" w:rsidRDefault="00923E75" w:rsidP="00923E75">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923E75" w:rsidRDefault="00923E75" w:rsidP="00923E75">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923E75" w:rsidRDefault="00923E75" w:rsidP="00923E75">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923E75" w:rsidRDefault="00923E75" w:rsidP="00923E75">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923E75" w:rsidRDefault="00923E75" w:rsidP="00923E75">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923E75" w:rsidRDefault="00923E75" w:rsidP="00923E75">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923E75" w:rsidRDefault="00923E75" w:rsidP="00923E75">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923E75" w:rsidRDefault="00923E75" w:rsidP="00923E75">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923E75" w:rsidRDefault="00923E75" w:rsidP="00923E75">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923E75" w:rsidRDefault="00923E75" w:rsidP="00923E75">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23E75" w:rsidRDefault="00923E75" w:rsidP="00923E75">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923E75" w:rsidRDefault="00923E75" w:rsidP="00923E7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923E75" w:rsidRDefault="00923E75" w:rsidP="00923E7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923E75" w:rsidRDefault="00923E75" w:rsidP="00923E7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923E75" w:rsidRDefault="00923E75" w:rsidP="00923E75">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923E75" w:rsidRDefault="00923E75" w:rsidP="00923E75">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923E75" w:rsidRPr="009807FC" w:rsidRDefault="00923E75" w:rsidP="00923E75">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923E75" w:rsidRPr="009807FC" w:rsidRDefault="00923E75" w:rsidP="00923E75">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923E75" w:rsidRPr="009807FC" w:rsidRDefault="00923E75" w:rsidP="00923E75">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923E75" w:rsidRPr="009807FC" w:rsidRDefault="00923E75" w:rsidP="00923E75">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923E75" w:rsidRPr="009807FC" w:rsidRDefault="00923E75" w:rsidP="00923E75">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923E75" w:rsidRPr="009807FC" w:rsidRDefault="00923E75" w:rsidP="00923E75">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923E75" w:rsidRDefault="00923E75" w:rsidP="00923E75">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923E75" w:rsidRDefault="00923E75" w:rsidP="00923E75">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923E75" w:rsidRDefault="00923E75" w:rsidP="00923E75">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923E75" w:rsidRDefault="00923E75" w:rsidP="00923E75">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923E75" w:rsidRDefault="00923E75" w:rsidP="00923E75">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923E75" w:rsidRDefault="00923E75" w:rsidP="00923E75">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923E75" w:rsidRDefault="00923E75" w:rsidP="00923E75">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923E75" w:rsidRDefault="00923E75" w:rsidP="00923E75">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923E75" w:rsidRDefault="00923E75" w:rsidP="00923E75">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923E75" w:rsidRDefault="00923E75" w:rsidP="00923E75">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923E75" w:rsidRDefault="00923E75" w:rsidP="00923E75">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923E75" w:rsidRDefault="00923E75" w:rsidP="00923E75">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923E75" w:rsidRDefault="00923E75" w:rsidP="00923E75">
      <w:pPr>
        <w:pStyle w:val="ab"/>
        <w:spacing w:before="0" w:after="0" w:line="240" w:lineRule="auto"/>
        <w:ind w:firstLineChars="198" w:firstLine="338"/>
        <w:jc w:val="both"/>
        <w:rPr>
          <w:b/>
          <w:bCs/>
          <w:spacing w:val="10"/>
          <w:kern w:val="2"/>
          <w:sz w:val="15"/>
          <w:szCs w:val="15"/>
        </w:rPr>
      </w:pPr>
    </w:p>
    <w:p w:rsidR="00923E75" w:rsidRDefault="00923E75" w:rsidP="00923E75">
      <w:pPr>
        <w:pStyle w:val="ab"/>
        <w:spacing w:before="0" w:after="0" w:line="240" w:lineRule="auto"/>
        <w:ind w:firstLineChars="198" w:firstLine="338"/>
        <w:jc w:val="both"/>
        <w:rPr>
          <w:b/>
          <w:bCs/>
          <w:spacing w:val="10"/>
          <w:kern w:val="2"/>
          <w:sz w:val="15"/>
          <w:szCs w:val="15"/>
        </w:rPr>
      </w:pPr>
    </w:p>
    <w:p w:rsidR="00923E75" w:rsidRDefault="00923E75" w:rsidP="00923E75">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923E75" w:rsidTr="00802CE4">
        <w:trPr>
          <w:trHeight w:val="178"/>
          <w:jc w:val="center"/>
        </w:trPr>
        <w:tc>
          <w:tcPr>
            <w:tcW w:w="1866" w:type="dxa"/>
            <w:vMerge w:val="restart"/>
            <w:tcBorders>
              <w:top w:val="single" w:sz="4" w:space="0" w:color="auto"/>
              <w:left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923E75" w:rsidTr="00802CE4">
        <w:trPr>
          <w:trHeight w:val="735"/>
          <w:jc w:val="center"/>
        </w:trPr>
        <w:tc>
          <w:tcPr>
            <w:tcW w:w="1866" w:type="dxa"/>
            <w:vMerge/>
            <w:tcBorders>
              <w:left w:val="single" w:sz="4" w:space="0" w:color="auto"/>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923E75" w:rsidTr="00802CE4">
        <w:trPr>
          <w:trHeight w:val="270"/>
          <w:jc w:val="center"/>
        </w:trPr>
        <w:tc>
          <w:tcPr>
            <w:tcW w:w="1866" w:type="dxa"/>
            <w:tcBorders>
              <w:top w:val="nil"/>
              <w:left w:val="single" w:sz="4" w:space="0" w:color="auto"/>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r>
      <w:tr w:rsidR="00923E75"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23E75" w:rsidRDefault="00923E75" w:rsidP="00802CE4">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r>
      <w:tr w:rsidR="00923E75" w:rsidTr="00802CE4">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923E75" w:rsidRDefault="00923E75" w:rsidP="00802CE4">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r>
      <w:tr w:rsidR="00923E75"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r>
      <w:tr w:rsidR="00923E75" w:rsidTr="00802CE4">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923E75" w:rsidRDefault="00923E75" w:rsidP="00802CE4">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923E75" w:rsidRDefault="00923E75" w:rsidP="00802CE4">
            <w:pPr>
              <w:widowControl/>
              <w:snapToGrid w:val="0"/>
              <w:jc w:val="center"/>
              <w:rPr>
                <w:rFonts w:ascii="宋体" w:hAnsi="宋体" w:cs="宋体"/>
                <w:kern w:val="0"/>
                <w:sz w:val="15"/>
                <w:szCs w:val="15"/>
              </w:rPr>
            </w:pPr>
            <w:r>
              <w:rPr>
                <w:rFonts w:hint="eastAsia"/>
                <w:spacing w:val="10"/>
                <w:sz w:val="15"/>
                <w:szCs w:val="15"/>
              </w:rPr>
              <w:t>×</w:t>
            </w:r>
          </w:p>
        </w:tc>
      </w:tr>
    </w:tbl>
    <w:p w:rsidR="00923E75" w:rsidRDefault="00923E75" w:rsidP="00923E75">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923E75" w:rsidRDefault="00923E75" w:rsidP="00923E75">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923E75" w:rsidRDefault="00923E75" w:rsidP="00923E7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923E75" w:rsidRDefault="00923E75" w:rsidP="00923E7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923E75" w:rsidRDefault="00923E75" w:rsidP="00923E75">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923E75" w:rsidRDefault="00923E75" w:rsidP="00923E75">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923E75" w:rsidRDefault="00923E75" w:rsidP="00923E75">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923E75" w:rsidRDefault="00923E75" w:rsidP="00923E75">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923E75" w:rsidRDefault="00923E75" w:rsidP="00923E75">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923E75" w:rsidRDefault="00923E75" w:rsidP="00923E75">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23E75" w:rsidRDefault="00923E75" w:rsidP="00923E75">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923E75" w:rsidRDefault="00923E75" w:rsidP="00923E75">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923E75" w:rsidRDefault="00923E75" w:rsidP="00923E75">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923E75" w:rsidRDefault="00923E75" w:rsidP="00923E75">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923E75" w:rsidRDefault="00923E75" w:rsidP="00923E75">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923E75" w:rsidRDefault="00923E75" w:rsidP="00923E75">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923E75" w:rsidRDefault="00923E75" w:rsidP="00923E75">
      <w:pPr>
        <w:pStyle w:val="ab"/>
        <w:spacing w:before="0" w:after="0" w:line="240" w:lineRule="auto"/>
        <w:ind w:firstLineChars="200" w:firstLine="341"/>
        <w:rPr>
          <w:b/>
          <w:spacing w:val="10"/>
          <w:kern w:val="2"/>
          <w:sz w:val="15"/>
          <w:szCs w:val="15"/>
        </w:rPr>
      </w:pPr>
    </w:p>
    <w:p w:rsidR="00923E75" w:rsidRDefault="00923E75" w:rsidP="00923E75">
      <w:pPr>
        <w:pStyle w:val="ab"/>
        <w:spacing w:before="0" w:after="0" w:line="240" w:lineRule="auto"/>
        <w:ind w:firstLine="0"/>
        <w:jc w:val="both"/>
        <w:rPr>
          <w:b/>
          <w:spacing w:val="10"/>
          <w:kern w:val="2"/>
          <w:sz w:val="15"/>
          <w:szCs w:val="15"/>
          <w:u w:val="single"/>
        </w:rPr>
      </w:pPr>
    </w:p>
    <w:p w:rsidR="00923E75" w:rsidRDefault="00923E75" w:rsidP="00923E75">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923E75" w:rsidRDefault="00923E75" w:rsidP="00923E75">
      <w:pPr>
        <w:ind w:firstLineChars="200" w:firstLine="341"/>
        <w:rPr>
          <w:b/>
          <w:spacing w:val="10"/>
          <w:sz w:val="15"/>
          <w:szCs w:val="15"/>
          <w:u w:val="single"/>
        </w:rPr>
        <w:sectPr w:rsidR="00923E75">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r>
        <w:rPr>
          <w:rFonts w:eastAsia="黑体"/>
          <w:b/>
          <w:bCs/>
          <w:sz w:val="24"/>
          <w:szCs w:val="15"/>
        </w:rPr>
        <w:t>理财产品销售协议书</w:t>
      </w:r>
    </w:p>
    <w:p w:rsidR="00923E75" w:rsidRDefault="00923E75" w:rsidP="00923E75">
      <w:pPr>
        <w:tabs>
          <w:tab w:val="left" w:pos="0"/>
        </w:tabs>
        <w:jc w:val="center"/>
      </w:pPr>
    </w:p>
    <w:p w:rsidR="00923E75" w:rsidRDefault="00923E75" w:rsidP="00923E75">
      <w:pPr>
        <w:tabs>
          <w:tab w:val="left" w:pos="0"/>
        </w:tabs>
        <w:jc w:val="center"/>
      </w:pPr>
    </w:p>
    <w:p w:rsidR="00923E75" w:rsidRDefault="00923E75" w:rsidP="00923E75">
      <w:pPr>
        <w:tabs>
          <w:tab w:val="left" w:pos="0"/>
        </w:tabs>
        <w:jc w:val="center"/>
      </w:pPr>
    </w:p>
    <w:p w:rsidR="00923E75" w:rsidRDefault="00923E75" w:rsidP="00923E75">
      <w:pPr>
        <w:tabs>
          <w:tab w:val="left" w:pos="0"/>
        </w:tabs>
        <w:jc w:val="center"/>
      </w:pPr>
    </w:p>
    <w:p w:rsidR="00923E75" w:rsidRDefault="00923E75" w:rsidP="00923E75">
      <w:pPr>
        <w:tabs>
          <w:tab w:val="left" w:pos="0"/>
        </w:tabs>
        <w:jc w:val="center"/>
      </w:pPr>
    </w:p>
    <w:p w:rsidR="00923E75" w:rsidRDefault="00923E75" w:rsidP="00923E75">
      <w:pPr>
        <w:tabs>
          <w:tab w:val="left" w:pos="0"/>
        </w:tabs>
        <w:jc w:val="center"/>
      </w:pPr>
    </w:p>
    <w:p w:rsidR="00923E75" w:rsidRDefault="00923E75" w:rsidP="00923E75">
      <w:pPr>
        <w:tabs>
          <w:tab w:val="left" w:pos="0"/>
        </w:tabs>
        <w:jc w:val="center"/>
      </w:pPr>
    </w:p>
    <w:p w:rsidR="00923E75" w:rsidRDefault="00923E75" w:rsidP="00923E75">
      <w:pPr>
        <w:tabs>
          <w:tab w:val="left" w:pos="0"/>
        </w:tabs>
        <w:jc w:val="center"/>
      </w:pPr>
    </w:p>
    <w:p w:rsidR="00923E75" w:rsidRDefault="00923E75" w:rsidP="00923E75">
      <w:pPr>
        <w:tabs>
          <w:tab w:val="left" w:pos="0"/>
        </w:tabs>
        <w:jc w:val="center"/>
      </w:pPr>
      <w:r>
        <w:t>编制单位：</w:t>
      </w:r>
      <w:r>
        <w:rPr>
          <w:u w:val="single"/>
        </w:rPr>
        <w:t>南银理财有限责任公司</w:t>
      </w:r>
    </w:p>
    <w:p w:rsidR="00923E75" w:rsidRDefault="00923E75" w:rsidP="00923E75">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923E75" w:rsidRDefault="00923E75" w:rsidP="00923E75">
      <w:pPr>
        <w:adjustRightInd w:val="0"/>
        <w:snapToGrid w:val="0"/>
        <w:spacing w:line="0" w:lineRule="atLeast"/>
        <w:rPr>
          <w:b/>
          <w:bCs/>
        </w:rPr>
      </w:pPr>
      <w:r>
        <w:rPr>
          <w:b/>
          <w:bCs/>
        </w:rPr>
        <w:lastRenderedPageBreak/>
        <w:t>风险提示：</w:t>
      </w:r>
    </w:p>
    <w:p w:rsidR="00923E75" w:rsidRDefault="00923E75" w:rsidP="00923E75">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923E75" w:rsidRDefault="00923E75" w:rsidP="00923E75">
      <w:pPr>
        <w:tabs>
          <w:tab w:val="left" w:pos="7920"/>
          <w:tab w:val="left" w:pos="8100"/>
        </w:tabs>
        <w:spacing w:line="0" w:lineRule="atLeast"/>
        <w:rPr>
          <w:b/>
          <w:bCs/>
        </w:rPr>
      </w:pPr>
    </w:p>
    <w:p w:rsidR="00923E75" w:rsidRDefault="00923E75" w:rsidP="00923E75">
      <w:pPr>
        <w:spacing w:line="0" w:lineRule="atLeast"/>
        <w:jc w:val="center"/>
        <w:rPr>
          <w:rFonts w:eastAsia="黑体"/>
          <w:b/>
          <w:bCs/>
          <w:sz w:val="24"/>
          <w:szCs w:val="15"/>
        </w:rPr>
      </w:pPr>
    </w:p>
    <w:p w:rsidR="00923E75" w:rsidRDefault="00923E75" w:rsidP="00923E75">
      <w:pPr>
        <w:spacing w:line="0" w:lineRule="atLeast"/>
        <w:jc w:val="center"/>
        <w:rPr>
          <w:rFonts w:eastAsia="黑体"/>
          <w:b/>
          <w:bCs/>
          <w:sz w:val="24"/>
          <w:szCs w:val="15"/>
        </w:rPr>
      </w:pPr>
      <w:r>
        <w:rPr>
          <w:rFonts w:eastAsia="黑体"/>
          <w:b/>
          <w:bCs/>
          <w:sz w:val="24"/>
          <w:szCs w:val="15"/>
        </w:rPr>
        <w:t>理财产品销售协议书</w:t>
      </w:r>
    </w:p>
    <w:p w:rsidR="00923E75" w:rsidRDefault="00923E75" w:rsidP="00923E75">
      <w:pPr>
        <w:spacing w:line="200" w:lineRule="exact"/>
        <w:ind w:firstLineChars="200" w:firstLine="300"/>
        <w:rPr>
          <w:rFonts w:eastAsia="方正细黑一简体"/>
          <w:sz w:val="15"/>
          <w:szCs w:val="15"/>
        </w:rPr>
      </w:pPr>
    </w:p>
    <w:p w:rsidR="00923E75" w:rsidRDefault="00923E75" w:rsidP="00923E75">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923E75" w:rsidRDefault="00923E75" w:rsidP="00923E75">
      <w:pPr>
        <w:numPr>
          <w:ilvl w:val="0"/>
          <w:numId w:val="6"/>
        </w:numPr>
        <w:spacing w:line="200" w:lineRule="exact"/>
        <w:ind w:firstLineChars="200" w:firstLine="341"/>
        <w:rPr>
          <w:b/>
          <w:bCs/>
          <w:spacing w:val="10"/>
          <w:sz w:val="15"/>
          <w:szCs w:val="15"/>
        </w:rPr>
      </w:pPr>
      <w:r>
        <w:rPr>
          <w:b/>
          <w:bCs/>
          <w:spacing w:val="10"/>
          <w:sz w:val="15"/>
          <w:szCs w:val="15"/>
        </w:rPr>
        <w:t>名词释义</w:t>
      </w:r>
    </w:p>
    <w:p w:rsidR="00923E75" w:rsidRDefault="00923E75" w:rsidP="00923E75">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923E75" w:rsidRDefault="00923E75" w:rsidP="00923E75">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923E75" w:rsidRDefault="00923E75" w:rsidP="00923E75">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923E75" w:rsidRDefault="00923E75" w:rsidP="00923E75">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923E75" w:rsidRDefault="00923E75" w:rsidP="00923E75">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923E75" w:rsidRDefault="00923E75" w:rsidP="00923E75">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923E75" w:rsidRDefault="00923E75" w:rsidP="00923E75">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923E75" w:rsidRDefault="00923E75" w:rsidP="00923E75">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923E75" w:rsidRDefault="00923E75" w:rsidP="00923E75">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923E75" w:rsidRDefault="00923E75" w:rsidP="00923E75">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923E75" w:rsidRDefault="00923E75" w:rsidP="00923E75">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923E75" w:rsidRDefault="00923E75" w:rsidP="00923E75">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923E75" w:rsidRDefault="00923E75" w:rsidP="00923E75">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923E75" w:rsidRDefault="00923E75" w:rsidP="00923E75">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923E75" w:rsidRDefault="00923E75" w:rsidP="00923E75">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923E75" w:rsidRDefault="00923E75" w:rsidP="00923E75">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923E75" w:rsidRDefault="00923E75" w:rsidP="00923E75">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923E75" w:rsidRDefault="00923E75" w:rsidP="00923E75">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923E75" w:rsidRDefault="00923E75" w:rsidP="00923E75">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923E75" w:rsidRDefault="00923E75" w:rsidP="00923E75">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923E75" w:rsidRDefault="00923E75" w:rsidP="00923E75">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923E75" w:rsidRDefault="00923E75" w:rsidP="00923E75">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923E75" w:rsidRDefault="00923E75" w:rsidP="00923E75">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923E75" w:rsidRDefault="00923E75" w:rsidP="00923E75">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923E75" w:rsidRDefault="00923E75" w:rsidP="00923E75">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923E75" w:rsidRDefault="00923E75" w:rsidP="00923E75">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923E75" w:rsidRDefault="00923E75" w:rsidP="00923E75">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923E75" w:rsidRDefault="00923E75" w:rsidP="00923E75">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923E75" w:rsidRDefault="00923E75" w:rsidP="00923E7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923E75" w:rsidRDefault="00923E75" w:rsidP="00923E75">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923E75" w:rsidRDefault="00923E75" w:rsidP="00923E75">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923E75" w:rsidRDefault="00923E75" w:rsidP="00923E75">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923E75" w:rsidRDefault="00923E75" w:rsidP="00923E75">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923E75" w:rsidRDefault="00923E75" w:rsidP="00923E75">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923E75" w:rsidRDefault="00923E75" w:rsidP="00923E75">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23E75" w:rsidRDefault="00923E75" w:rsidP="00923E75">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923E75" w:rsidRDefault="00923E75" w:rsidP="00923E75">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923E75" w:rsidRDefault="00923E75" w:rsidP="00923E75">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923E75" w:rsidRDefault="00923E75" w:rsidP="00923E75">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923E75" w:rsidRDefault="00923E75" w:rsidP="00923E75">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923E75" w:rsidRDefault="00923E75" w:rsidP="00923E75">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923E75" w:rsidRDefault="00923E75" w:rsidP="00923E75">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923E75" w:rsidRDefault="00923E75" w:rsidP="00923E75">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923E75" w:rsidRDefault="00923E75" w:rsidP="00923E75">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923E75" w:rsidRDefault="00923E75" w:rsidP="00923E75">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923E75" w:rsidRDefault="00923E75" w:rsidP="00923E75">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923E75" w:rsidRDefault="00923E75" w:rsidP="00923E75">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923E75" w:rsidRDefault="00923E75" w:rsidP="00923E75">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923E75" w:rsidRDefault="00923E75" w:rsidP="00923E75">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923E75" w:rsidRDefault="00923E75" w:rsidP="00923E75">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923E75" w:rsidRDefault="00923E75" w:rsidP="00923E75">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923E75" w:rsidRDefault="00923E75" w:rsidP="00923E75">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923E75" w:rsidRDefault="00923E75" w:rsidP="00923E75">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923E75" w:rsidRDefault="00923E75" w:rsidP="00923E75">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923E75" w:rsidRDefault="00923E75" w:rsidP="00923E75">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923E75" w:rsidRDefault="00923E75" w:rsidP="00923E75">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923E75" w:rsidRDefault="00923E75" w:rsidP="00923E75">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923E75" w:rsidRDefault="00923E75" w:rsidP="00923E75">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923E75" w:rsidRDefault="00923E75" w:rsidP="00923E75">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923E75" w:rsidRDefault="00923E75" w:rsidP="00923E75">
      <w:pPr>
        <w:spacing w:line="200" w:lineRule="exact"/>
        <w:ind w:firstLineChars="200" w:firstLine="341"/>
        <w:rPr>
          <w:b/>
          <w:spacing w:val="10"/>
          <w:sz w:val="15"/>
          <w:szCs w:val="15"/>
        </w:rPr>
      </w:pPr>
      <w:r>
        <w:rPr>
          <w:rFonts w:hint="eastAsia"/>
          <w:b/>
          <w:spacing w:val="10"/>
          <w:sz w:val="15"/>
          <w:szCs w:val="15"/>
        </w:rPr>
        <w:t xml:space="preserve">7.产品资产的清算 </w:t>
      </w:r>
    </w:p>
    <w:p w:rsidR="00923E75" w:rsidRDefault="00923E75" w:rsidP="00923E75">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923E75" w:rsidRDefault="00923E75" w:rsidP="00923E75">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923E75" w:rsidRDefault="00923E75" w:rsidP="00923E75">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923E75" w:rsidRDefault="00923E75" w:rsidP="00923E75">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923E75" w:rsidRDefault="00923E75" w:rsidP="00923E75">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923E75" w:rsidRDefault="00923E75" w:rsidP="00923E75">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23E75" w:rsidRPr="00996FE5" w:rsidRDefault="00923E75" w:rsidP="00923E75">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923E75" w:rsidRPr="00996FE5" w:rsidRDefault="00923E75" w:rsidP="00923E75">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923E75" w:rsidRPr="00996FE5" w:rsidRDefault="00923E75" w:rsidP="00923E75">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923E75" w:rsidRPr="00996FE5" w:rsidRDefault="00923E75" w:rsidP="00923E75">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923E75" w:rsidRPr="00996FE5" w:rsidRDefault="00923E75" w:rsidP="00923E75">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923E75" w:rsidRDefault="00923E75" w:rsidP="00923E75">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923E75" w:rsidRDefault="00923E75" w:rsidP="00923E75">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923E75" w:rsidRDefault="00923E75" w:rsidP="00923E75">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923E75" w:rsidRDefault="00923E75" w:rsidP="00923E75">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923E75" w:rsidRDefault="00923E75" w:rsidP="00923E75">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923E75" w:rsidRDefault="00923E75" w:rsidP="00923E75">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923E75" w:rsidRDefault="00923E75" w:rsidP="00923E75">
      <w:pPr>
        <w:numPr>
          <w:ilvl w:val="0"/>
          <w:numId w:val="12"/>
        </w:numPr>
        <w:spacing w:line="200" w:lineRule="exact"/>
        <w:ind w:firstLineChars="200" w:firstLine="340"/>
        <w:rPr>
          <w:spacing w:val="10"/>
          <w:sz w:val="15"/>
          <w:szCs w:val="15"/>
        </w:rPr>
      </w:pPr>
      <w:r>
        <w:rPr>
          <w:bCs/>
          <w:spacing w:val="10"/>
          <w:sz w:val="15"/>
          <w:szCs w:val="15"/>
        </w:rPr>
        <w:t>弃权</w:t>
      </w:r>
    </w:p>
    <w:p w:rsidR="00923E75" w:rsidRDefault="00923E75" w:rsidP="00923E75">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923E75" w:rsidRDefault="00923E75" w:rsidP="00923E75">
      <w:pPr>
        <w:numPr>
          <w:ilvl w:val="0"/>
          <w:numId w:val="12"/>
        </w:numPr>
        <w:spacing w:line="200" w:lineRule="exact"/>
        <w:ind w:firstLineChars="200" w:firstLine="340"/>
        <w:rPr>
          <w:spacing w:val="10"/>
          <w:sz w:val="15"/>
          <w:szCs w:val="15"/>
        </w:rPr>
      </w:pPr>
      <w:r>
        <w:rPr>
          <w:spacing w:val="10"/>
          <w:sz w:val="15"/>
          <w:szCs w:val="15"/>
        </w:rPr>
        <w:t>可分割性</w:t>
      </w:r>
    </w:p>
    <w:p w:rsidR="00923E75" w:rsidRDefault="00923E75" w:rsidP="00923E75">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923E75" w:rsidRDefault="00923E75" w:rsidP="00923E75">
      <w:pPr>
        <w:numPr>
          <w:ilvl w:val="0"/>
          <w:numId w:val="12"/>
        </w:numPr>
        <w:spacing w:line="200" w:lineRule="exact"/>
        <w:ind w:firstLineChars="200" w:firstLine="340"/>
        <w:rPr>
          <w:spacing w:val="10"/>
          <w:sz w:val="15"/>
          <w:szCs w:val="15"/>
        </w:rPr>
      </w:pPr>
      <w:r>
        <w:rPr>
          <w:spacing w:val="10"/>
          <w:sz w:val="15"/>
          <w:szCs w:val="15"/>
        </w:rPr>
        <w:t>税收条款</w:t>
      </w:r>
    </w:p>
    <w:p w:rsidR="00923E75" w:rsidRDefault="00923E75" w:rsidP="00923E75">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923E75" w:rsidRDefault="00923E75" w:rsidP="00923E75">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923E75" w:rsidRDefault="00923E75" w:rsidP="00923E75">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923E75" w:rsidRDefault="00923E75" w:rsidP="00923E75">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923E75" w:rsidRDefault="00923E75" w:rsidP="00923E75">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923E75" w:rsidRDefault="00923E75" w:rsidP="00923E75">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923E75" w:rsidRDefault="00923E75" w:rsidP="00923E75">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923E75" w:rsidRDefault="00923E75" w:rsidP="00923E75">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923E75" w:rsidRDefault="00923E75" w:rsidP="00923E7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923E75" w:rsidRDefault="00923E75" w:rsidP="00923E75">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923E75" w:rsidRDefault="00923E75" w:rsidP="00923E75">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923E75" w:rsidRDefault="00923E75" w:rsidP="00923E75">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923E75" w:rsidRDefault="00923E75" w:rsidP="00923E75">
      <w:pPr>
        <w:spacing w:line="200" w:lineRule="exact"/>
        <w:ind w:firstLineChars="200" w:firstLine="340"/>
        <w:rPr>
          <w:spacing w:val="10"/>
          <w:sz w:val="15"/>
          <w:szCs w:val="15"/>
        </w:rPr>
      </w:pPr>
    </w:p>
    <w:p w:rsidR="00923E75" w:rsidRDefault="00923E75" w:rsidP="00923E75">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923E75" w:rsidTr="00802CE4">
        <w:trPr>
          <w:jc w:val="center"/>
        </w:trPr>
        <w:tc>
          <w:tcPr>
            <w:tcW w:w="4812" w:type="dxa"/>
          </w:tcPr>
          <w:p w:rsidR="00923E75" w:rsidRDefault="00923E75" w:rsidP="00802CE4">
            <w:pPr>
              <w:spacing w:line="200" w:lineRule="exact"/>
              <w:rPr>
                <w:spacing w:val="10"/>
                <w:sz w:val="15"/>
                <w:szCs w:val="15"/>
              </w:rPr>
            </w:pPr>
            <w:r>
              <w:rPr>
                <w:spacing w:val="10"/>
                <w:sz w:val="15"/>
                <w:szCs w:val="15"/>
              </w:rPr>
              <w:t>个人投资者（如适用）：</w:t>
            </w:r>
          </w:p>
        </w:tc>
        <w:tc>
          <w:tcPr>
            <w:tcW w:w="4713" w:type="dxa"/>
          </w:tcPr>
          <w:p w:rsidR="00923E75" w:rsidRDefault="00923E75" w:rsidP="00802CE4">
            <w:pPr>
              <w:spacing w:line="200" w:lineRule="exact"/>
              <w:rPr>
                <w:spacing w:val="10"/>
                <w:sz w:val="15"/>
                <w:szCs w:val="15"/>
              </w:rPr>
            </w:pPr>
            <w:r>
              <w:rPr>
                <w:spacing w:val="10"/>
                <w:sz w:val="15"/>
                <w:szCs w:val="15"/>
              </w:rPr>
              <w:t>机构投资者（如适用）：</w:t>
            </w:r>
          </w:p>
        </w:tc>
      </w:tr>
      <w:tr w:rsidR="00923E75" w:rsidTr="00802CE4">
        <w:trPr>
          <w:jc w:val="center"/>
        </w:trPr>
        <w:tc>
          <w:tcPr>
            <w:tcW w:w="4812" w:type="dxa"/>
          </w:tcPr>
          <w:p w:rsidR="00923E75" w:rsidRDefault="00923E75" w:rsidP="00802CE4">
            <w:pPr>
              <w:spacing w:line="200" w:lineRule="exact"/>
              <w:ind w:firstLineChars="200" w:firstLine="340"/>
              <w:rPr>
                <w:spacing w:val="10"/>
                <w:sz w:val="15"/>
                <w:szCs w:val="15"/>
              </w:rPr>
            </w:pPr>
          </w:p>
          <w:p w:rsidR="00923E75" w:rsidRDefault="00923E75" w:rsidP="00802CE4">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923E75" w:rsidRDefault="00923E75" w:rsidP="00802CE4">
            <w:pPr>
              <w:spacing w:line="200" w:lineRule="exact"/>
              <w:ind w:firstLineChars="400" w:firstLine="680"/>
              <w:rPr>
                <w:spacing w:val="10"/>
                <w:sz w:val="15"/>
                <w:szCs w:val="15"/>
              </w:rPr>
            </w:pPr>
          </w:p>
          <w:p w:rsidR="00923E75" w:rsidRDefault="00923E75" w:rsidP="00802CE4">
            <w:pPr>
              <w:spacing w:line="200" w:lineRule="exact"/>
              <w:ind w:firstLineChars="500" w:firstLine="850"/>
              <w:rPr>
                <w:spacing w:val="10"/>
                <w:sz w:val="15"/>
                <w:szCs w:val="15"/>
              </w:rPr>
            </w:pPr>
          </w:p>
          <w:p w:rsidR="00923E75" w:rsidRDefault="00923E75" w:rsidP="00802CE4">
            <w:pPr>
              <w:spacing w:line="200" w:lineRule="exact"/>
              <w:ind w:firstLineChars="500" w:firstLine="850"/>
              <w:rPr>
                <w:spacing w:val="10"/>
                <w:sz w:val="15"/>
                <w:szCs w:val="15"/>
              </w:rPr>
            </w:pPr>
            <w:r>
              <w:rPr>
                <w:spacing w:val="10"/>
                <w:sz w:val="15"/>
                <w:szCs w:val="15"/>
              </w:rPr>
              <w:t>年月日</w:t>
            </w:r>
          </w:p>
        </w:tc>
        <w:tc>
          <w:tcPr>
            <w:tcW w:w="4713" w:type="dxa"/>
          </w:tcPr>
          <w:p w:rsidR="00923E75" w:rsidRDefault="00923E75" w:rsidP="00802CE4">
            <w:pPr>
              <w:spacing w:line="200" w:lineRule="exact"/>
              <w:ind w:firstLineChars="200" w:firstLine="340"/>
              <w:rPr>
                <w:spacing w:val="10"/>
                <w:sz w:val="15"/>
                <w:szCs w:val="15"/>
              </w:rPr>
            </w:pPr>
          </w:p>
          <w:p w:rsidR="00923E75" w:rsidRDefault="00923E75" w:rsidP="00802CE4">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923E75" w:rsidRDefault="00923E75" w:rsidP="00802CE4">
            <w:pPr>
              <w:spacing w:line="200" w:lineRule="exact"/>
              <w:rPr>
                <w:spacing w:val="10"/>
                <w:sz w:val="15"/>
                <w:szCs w:val="15"/>
              </w:rPr>
            </w:pPr>
          </w:p>
          <w:p w:rsidR="00923E75" w:rsidRDefault="00923E75" w:rsidP="00802CE4">
            <w:pPr>
              <w:spacing w:line="200" w:lineRule="exact"/>
              <w:rPr>
                <w:spacing w:val="10"/>
                <w:sz w:val="15"/>
                <w:szCs w:val="15"/>
              </w:rPr>
            </w:pPr>
          </w:p>
          <w:p w:rsidR="00923E75" w:rsidRDefault="00923E75" w:rsidP="00802CE4">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923E75" w:rsidRDefault="00923E75" w:rsidP="00802CE4">
            <w:pPr>
              <w:spacing w:line="200" w:lineRule="exact"/>
              <w:ind w:firstLineChars="400" w:firstLine="680"/>
              <w:rPr>
                <w:spacing w:val="10"/>
                <w:sz w:val="15"/>
                <w:szCs w:val="15"/>
              </w:rPr>
            </w:pPr>
          </w:p>
          <w:p w:rsidR="00923E75" w:rsidRDefault="00923E75" w:rsidP="00802CE4">
            <w:pPr>
              <w:spacing w:line="200" w:lineRule="exact"/>
              <w:ind w:firstLineChars="400" w:firstLine="680"/>
              <w:rPr>
                <w:spacing w:val="10"/>
                <w:sz w:val="15"/>
                <w:szCs w:val="15"/>
              </w:rPr>
            </w:pPr>
            <w:r>
              <w:rPr>
                <w:spacing w:val="10"/>
                <w:sz w:val="15"/>
                <w:szCs w:val="15"/>
              </w:rPr>
              <w:t>年月日</w:t>
            </w:r>
          </w:p>
        </w:tc>
      </w:tr>
    </w:tbl>
    <w:p w:rsidR="00923E75" w:rsidRDefault="00923E75" w:rsidP="00923E75">
      <w:pPr>
        <w:spacing w:line="200" w:lineRule="exact"/>
        <w:rPr>
          <w:spacing w:val="10"/>
          <w:sz w:val="15"/>
          <w:szCs w:val="15"/>
        </w:rPr>
      </w:pPr>
    </w:p>
    <w:p w:rsidR="00923E75" w:rsidRDefault="00923E75" w:rsidP="00923E75">
      <w:pPr>
        <w:pStyle w:val="12"/>
        <w:spacing w:line="360" w:lineRule="auto"/>
        <w:ind w:firstLineChars="0" w:firstLine="0"/>
        <w:jc w:val="center"/>
        <w:sectPr w:rsidR="00923E75">
          <w:headerReference w:type="default" r:id="rId7"/>
          <w:footerReference w:type="default" r:id="rId8"/>
          <w:pgSz w:w="11906" w:h="16838"/>
          <w:pgMar w:top="720" w:right="720" w:bottom="720" w:left="720" w:header="851" w:footer="992" w:gutter="0"/>
          <w:cols w:space="720"/>
          <w:docGrid w:type="lines" w:linePitch="312"/>
        </w:sectPr>
      </w:pPr>
    </w:p>
    <w:p w:rsidR="00923E75" w:rsidRDefault="00923E75" w:rsidP="00923E75">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923E75" w:rsidRDefault="00923E75" w:rsidP="00923E7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923E75" w:rsidRDefault="00923E75" w:rsidP="00923E75">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923E75" w:rsidRPr="002C6027" w:rsidRDefault="00923E75" w:rsidP="00923E7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923E75" w:rsidRDefault="00923E75" w:rsidP="00923E75">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923E75" w:rsidRDefault="00923E75" w:rsidP="00923E75">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923E75" w:rsidRDefault="00923E75" w:rsidP="00923E75">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923E75" w:rsidRDefault="00923E75" w:rsidP="00923E75">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923E75" w:rsidRDefault="00923E75" w:rsidP="00923E75">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923E75" w:rsidRDefault="00923E75" w:rsidP="00923E7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923E75" w:rsidRDefault="00923E75" w:rsidP="00923E7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923E75" w:rsidRDefault="00923E75" w:rsidP="00923E75">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923E75" w:rsidRDefault="00923E75" w:rsidP="00923E75">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923E75" w:rsidRDefault="00923E75" w:rsidP="00923E75">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923E75" w:rsidRDefault="00923E75" w:rsidP="00923E75">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923E75" w:rsidRDefault="00923E75" w:rsidP="00923E75">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923E75" w:rsidRDefault="00923E75" w:rsidP="00923E75">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923E75" w:rsidRDefault="00923E75" w:rsidP="00923E7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923E75" w:rsidRDefault="00923E75" w:rsidP="00923E7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923E75" w:rsidRDefault="00923E75" w:rsidP="00923E75">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923E75" w:rsidRDefault="00923E75" w:rsidP="00923E7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923E75" w:rsidRDefault="00923E75" w:rsidP="00923E75">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923E75" w:rsidRDefault="00923E75" w:rsidP="00923E75">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923E75" w:rsidRDefault="00923E75" w:rsidP="00923E75">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923E75" w:rsidRPr="00832DA9" w:rsidRDefault="00923E75" w:rsidP="00923E7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923E75" w:rsidRPr="00832DA9" w:rsidRDefault="00923E75" w:rsidP="00923E75">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923E75" w:rsidRPr="00832DA9" w:rsidRDefault="00923E75" w:rsidP="00923E75">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923E75" w:rsidRPr="00832DA9" w:rsidRDefault="00923E75" w:rsidP="00923E75">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923E75" w:rsidRPr="00832DA9" w:rsidRDefault="00923E75" w:rsidP="00923E75">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923E75" w:rsidRDefault="00923E75" w:rsidP="00923E75">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923E75" w:rsidRDefault="00923E75" w:rsidP="00923E75">
      <w:pPr>
        <w:pStyle w:val="12"/>
        <w:spacing w:line="360" w:lineRule="auto"/>
        <w:ind w:firstLine="400"/>
        <w:rPr>
          <w:rFonts w:ascii="宋体" w:hAnsi="宋体" w:cs="宋体"/>
          <w:sz w:val="20"/>
          <w:szCs w:val="21"/>
        </w:rPr>
      </w:pPr>
    </w:p>
    <w:p w:rsidR="00923E75" w:rsidRDefault="00923E75" w:rsidP="00923E75">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923E75" w:rsidRDefault="00923E75" w:rsidP="00923E75">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923E75" w:rsidRDefault="00923E75" w:rsidP="00923E75">
      <w:pPr>
        <w:pStyle w:val="12"/>
        <w:spacing w:line="360" w:lineRule="auto"/>
        <w:ind w:firstLine="400"/>
        <w:rPr>
          <w:rFonts w:ascii="宋体" w:hAnsi="宋体" w:cs="宋体"/>
          <w:sz w:val="20"/>
          <w:szCs w:val="21"/>
        </w:rPr>
      </w:pPr>
    </w:p>
    <w:p w:rsidR="00923E75" w:rsidRDefault="00923E75" w:rsidP="00923E75">
      <w:pPr>
        <w:spacing w:line="360" w:lineRule="auto"/>
        <w:rPr>
          <w:rStyle w:val="fontstyle01"/>
          <w:rFonts w:hint="default"/>
          <w:sz w:val="20"/>
        </w:rPr>
      </w:pPr>
      <w:r>
        <w:rPr>
          <w:rStyle w:val="fontstyle01"/>
          <w:rFonts w:hint="default"/>
          <w:sz w:val="20"/>
        </w:rPr>
        <w:t>个人投资者（如适用）：                   机构投资者（如适用）：</w:t>
      </w:r>
    </w:p>
    <w:p w:rsidR="00923E75" w:rsidRDefault="00923E75" w:rsidP="00923E75">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923E75" w:rsidRDefault="00923E75" w:rsidP="00923E75">
      <w:pPr>
        <w:spacing w:line="360" w:lineRule="auto"/>
        <w:rPr>
          <w:rStyle w:val="fontstyle01"/>
          <w:rFonts w:hint="default"/>
          <w:sz w:val="20"/>
        </w:rPr>
      </w:pPr>
      <w:r>
        <w:rPr>
          <w:rStyle w:val="fontstyle01"/>
          <w:rFonts w:hint="default"/>
          <w:sz w:val="20"/>
        </w:rPr>
        <w:t xml:space="preserve">   年  月  日                           法定代表人或授权代理人：（签名或盖章）</w:t>
      </w:r>
    </w:p>
    <w:p w:rsidR="00923E75" w:rsidRDefault="00923E75" w:rsidP="00923E75">
      <w:pPr>
        <w:widowControl/>
        <w:jc w:val="left"/>
      </w:pPr>
      <w:r>
        <w:rPr>
          <w:rStyle w:val="fontstyle01"/>
          <w:rFonts w:hint="default"/>
          <w:sz w:val="20"/>
        </w:rPr>
        <w:t xml:space="preserve">                                            年    月   日</w:t>
      </w:r>
    </w:p>
    <w:p w:rsidR="00923E75" w:rsidRDefault="00923E75" w:rsidP="00923E75">
      <w:pPr>
        <w:pStyle w:val="a8"/>
        <w:ind w:firstLineChars="0" w:firstLine="0"/>
        <w:rPr>
          <w:b/>
          <w:kern w:val="0"/>
          <w:sz w:val="15"/>
          <w:szCs w:val="11"/>
        </w:rPr>
      </w:pPr>
    </w:p>
    <w:p w:rsidR="00923E75" w:rsidRDefault="00923E75" w:rsidP="00923E75">
      <w:pPr>
        <w:pStyle w:val="a8"/>
        <w:ind w:firstLine="301"/>
        <w:rPr>
          <w:rFonts w:ascii="宋体"/>
          <w:b/>
          <w:bCs/>
          <w:color w:val="3D3D3D"/>
          <w:kern w:val="0"/>
          <w:sz w:val="15"/>
          <w:szCs w:val="15"/>
        </w:rPr>
      </w:pPr>
    </w:p>
    <w:p w:rsidR="00923E75" w:rsidRDefault="00923E75" w:rsidP="00923E75">
      <w:pPr>
        <w:pStyle w:val="a8"/>
        <w:ind w:firstLine="301"/>
        <w:rPr>
          <w:rFonts w:ascii="宋体"/>
          <w:b/>
          <w:bCs/>
          <w:color w:val="3D3D3D"/>
          <w:kern w:val="0"/>
          <w:sz w:val="15"/>
          <w:szCs w:val="15"/>
        </w:rPr>
      </w:pPr>
    </w:p>
    <w:p w:rsidR="00923E75" w:rsidRPr="00923E75" w:rsidRDefault="00923E75" w:rsidP="00923E75">
      <w:pPr>
        <w:rPr>
          <w:rFonts w:hint="eastAsia"/>
        </w:rPr>
      </w:pPr>
      <w:bookmarkStart w:id="0" w:name="_GoBack"/>
      <w:bookmarkEnd w:id="0"/>
    </w:p>
    <w:sectPr w:rsidR="00923E75" w:rsidRPr="00923E75">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1F" w:rsidRDefault="00C9341F">
      <w:r>
        <w:separator/>
      </w:r>
    </w:p>
  </w:endnote>
  <w:endnote w:type="continuationSeparator" w:id="0">
    <w:p w:rsidR="00C9341F" w:rsidRDefault="00C9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75" w:rsidRDefault="00923E75">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1F" w:rsidRDefault="00C9341F">
      <w:r>
        <w:separator/>
      </w:r>
    </w:p>
  </w:footnote>
  <w:footnote w:type="continuationSeparator" w:id="0">
    <w:p w:rsidR="00C9341F" w:rsidRDefault="00C934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75" w:rsidRDefault="00923E75">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C7" w:rsidRDefault="00C9341F">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0851"/>
    <w:multiLevelType w:val="multilevel"/>
    <w:tmpl w:val="880CC4FE"/>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1011105D"/>
    <w:multiLevelType w:val="hybridMultilevel"/>
    <w:tmpl w:val="D3CE447E"/>
    <w:lvl w:ilvl="0" w:tplc="22568FC8">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657EF638">
      <w:start w:val="1"/>
      <w:numFmt w:val="lowerLetter"/>
      <w:lvlText w:val="%2)"/>
      <w:lvlJc w:val="left"/>
      <w:pPr>
        <w:tabs>
          <w:tab w:val="num" w:pos="0"/>
        </w:tabs>
        <w:ind w:left="1141" w:hanging="420"/>
      </w:pPr>
      <w:rPr>
        <w:rFonts w:ascii="方正黑体_GBK" w:eastAsia="方正黑体_GBK" w:hAnsi="方正黑体_GBK" w:hint="default"/>
      </w:rPr>
    </w:lvl>
    <w:lvl w:ilvl="2" w:tplc="68B45A20">
      <w:start w:val="1"/>
      <w:numFmt w:val="decimal"/>
      <w:lvlText w:val="%3."/>
      <w:lvlJc w:val="right"/>
      <w:pPr>
        <w:tabs>
          <w:tab w:val="num" w:pos="0"/>
        </w:tabs>
        <w:ind w:left="1561" w:hanging="420"/>
      </w:pPr>
      <w:rPr>
        <w:rFonts w:ascii="方正黑体_GBK" w:eastAsia="方正黑体_GBK" w:hAnsi="方正黑体_GBK" w:hint="default"/>
      </w:rPr>
    </w:lvl>
    <w:lvl w:ilvl="3" w:tplc="DF44D876">
      <w:start w:val="1"/>
      <w:numFmt w:val="decimal"/>
      <w:lvlText w:val="%4."/>
      <w:lvlJc w:val="left"/>
      <w:pPr>
        <w:tabs>
          <w:tab w:val="num" w:pos="0"/>
        </w:tabs>
        <w:ind w:left="1981" w:hanging="420"/>
      </w:pPr>
      <w:rPr>
        <w:rFonts w:ascii="方正黑体_GBK" w:eastAsia="方正黑体_GBK" w:hAnsi="方正黑体_GBK" w:hint="default"/>
      </w:rPr>
    </w:lvl>
    <w:lvl w:ilvl="4" w:tplc="BEE63330">
      <w:start w:val="1"/>
      <w:numFmt w:val="lowerLetter"/>
      <w:lvlText w:val="%5)"/>
      <w:lvlJc w:val="left"/>
      <w:pPr>
        <w:tabs>
          <w:tab w:val="num" w:pos="0"/>
        </w:tabs>
        <w:ind w:left="2401" w:hanging="420"/>
      </w:pPr>
      <w:rPr>
        <w:rFonts w:ascii="方正黑体_GBK" w:eastAsia="方正黑体_GBK" w:hAnsi="方正黑体_GBK" w:hint="default"/>
      </w:rPr>
    </w:lvl>
    <w:lvl w:ilvl="5" w:tplc="46384170">
      <w:start w:val="1"/>
      <w:numFmt w:val="decimal"/>
      <w:lvlText w:val="%6."/>
      <w:lvlJc w:val="right"/>
      <w:pPr>
        <w:tabs>
          <w:tab w:val="num" w:pos="0"/>
        </w:tabs>
        <w:ind w:left="2821" w:hanging="420"/>
      </w:pPr>
      <w:rPr>
        <w:rFonts w:ascii="方正黑体_GBK" w:eastAsia="方正黑体_GBK" w:hAnsi="方正黑体_GBK" w:hint="default"/>
      </w:rPr>
    </w:lvl>
    <w:lvl w:ilvl="6" w:tplc="B76E6EAA">
      <w:start w:val="1"/>
      <w:numFmt w:val="decimal"/>
      <w:lvlText w:val="%7."/>
      <w:lvlJc w:val="left"/>
      <w:pPr>
        <w:tabs>
          <w:tab w:val="num" w:pos="0"/>
        </w:tabs>
        <w:ind w:left="3241" w:hanging="420"/>
      </w:pPr>
      <w:rPr>
        <w:rFonts w:ascii="方正黑体_GBK" w:eastAsia="方正黑体_GBK" w:hAnsi="方正黑体_GBK" w:hint="default"/>
      </w:rPr>
    </w:lvl>
    <w:lvl w:ilvl="7" w:tplc="0134679C">
      <w:start w:val="1"/>
      <w:numFmt w:val="lowerLetter"/>
      <w:lvlText w:val="%8)"/>
      <w:lvlJc w:val="left"/>
      <w:pPr>
        <w:tabs>
          <w:tab w:val="num" w:pos="0"/>
        </w:tabs>
        <w:ind w:left="3661" w:hanging="420"/>
      </w:pPr>
      <w:rPr>
        <w:rFonts w:ascii="方正黑体_GBK" w:eastAsia="方正黑体_GBK" w:hAnsi="方正黑体_GBK" w:hint="default"/>
      </w:rPr>
    </w:lvl>
    <w:lvl w:ilvl="8" w:tplc="23166BF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45BC7630"/>
    <w:multiLevelType w:val="hybridMultilevel"/>
    <w:tmpl w:val="B9E2899E"/>
    <w:lvl w:ilvl="0" w:tplc="DEDAFEDE">
      <w:start w:val="1"/>
      <w:numFmt w:val="decimal"/>
      <w:lvlRestart w:val="0"/>
      <w:lvlText w:val="%1."/>
      <w:lvlJc w:val="left"/>
      <w:pPr>
        <w:tabs>
          <w:tab w:val="num" w:pos="0"/>
        </w:tabs>
        <w:ind w:left="660" w:hanging="360"/>
      </w:pPr>
      <w:rPr>
        <w:rFonts w:ascii="方正黑体_GBK" w:eastAsia="方正黑体_GBK" w:hAnsi="方正黑体_GBK" w:hint="default"/>
      </w:rPr>
    </w:lvl>
    <w:lvl w:ilvl="1" w:tplc="4ABA3CCA">
      <w:start w:val="1"/>
      <w:numFmt w:val="lowerLetter"/>
      <w:lvlText w:val="%2)"/>
      <w:lvlJc w:val="left"/>
      <w:pPr>
        <w:tabs>
          <w:tab w:val="num" w:pos="0"/>
        </w:tabs>
        <w:ind w:left="1140" w:hanging="420"/>
      </w:pPr>
      <w:rPr>
        <w:rFonts w:ascii="方正黑体_GBK" w:eastAsia="方正黑体_GBK" w:hAnsi="方正黑体_GBK" w:hint="default"/>
      </w:rPr>
    </w:lvl>
    <w:lvl w:ilvl="2" w:tplc="6E3A0C06">
      <w:start w:val="1"/>
      <w:numFmt w:val="decimal"/>
      <w:lvlText w:val="%3."/>
      <w:lvlJc w:val="right"/>
      <w:pPr>
        <w:tabs>
          <w:tab w:val="num" w:pos="0"/>
        </w:tabs>
        <w:ind w:left="1560" w:hanging="420"/>
      </w:pPr>
      <w:rPr>
        <w:rFonts w:ascii="方正黑体_GBK" w:eastAsia="方正黑体_GBK" w:hAnsi="方正黑体_GBK" w:hint="default"/>
      </w:rPr>
    </w:lvl>
    <w:lvl w:ilvl="3" w:tplc="AFC0E104">
      <w:start w:val="1"/>
      <w:numFmt w:val="decimal"/>
      <w:lvlText w:val="%4."/>
      <w:lvlJc w:val="left"/>
      <w:pPr>
        <w:tabs>
          <w:tab w:val="num" w:pos="0"/>
        </w:tabs>
        <w:ind w:left="1980" w:hanging="420"/>
      </w:pPr>
      <w:rPr>
        <w:rFonts w:ascii="方正黑体_GBK" w:eastAsia="方正黑体_GBK" w:hAnsi="方正黑体_GBK" w:hint="default"/>
      </w:rPr>
    </w:lvl>
    <w:lvl w:ilvl="4" w:tplc="F206690C">
      <w:start w:val="1"/>
      <w:numFmt w:val="lowerLetter"/>
      <w:lvlText w:val="%5)"/>
      <w:lvlJc w:val="left"/>
      <w:pPr>
        <w:tabs>
          <w:tab w:val="num" w:pos="0"/>
        </w:tabs>
        <w:ind w:left="2400" w:hanging="420"/>
      </w:pPr>
      <w:rPr>
        <w:rFonts w:ascii="方正黑体_GBK" w:eastAsia="方正黑体_GBK" w:hAnsi="方正黑体_GBK" w:hint="default"/>
      </w:rPr>
    </w:lvl>
    <w:lvl w:ilvl="5" w:tplc="7728AC0C">
      <w:start w:val="1"/>
      <w:numFmt w:val="decimal"/>
      <w:lvlText w:val="%6."/>
      <w:lvlJc w:val="right"/>
      <w:pPr>
        <w:tabs>
          <w:tab w:val="num" w:pos="0"/>
        </w:tabs>
        <w:ind w:left="2820" w:hanging="420"/>
      </w:pPr>
      <w:rPr>
        <w:rFonts w:ascii="方正黑体_GBK" w:eastAsia="方正黑体_GBK" w:hAnsi="方正黑体_GBK" w:hint="default"/>
      </w:rPr>
    </w:lvl>
    <w:lvl w:ilvl="6" w:tplc="C1A0A200">
      <w:start w:val="1"/>
      <w:numFmt w:val="decimal"/>
      <w:lvlText w:val="%7."/>
      <w:lvlJc w:val="left"/>
      <w:pPr>
        <w:tabs>
          <w:tab w:val="num" w:pos="0"/>
        </w:tabs>
        <w:ind w:left="3240" w:hanging="420"/>
      </w:pPr>
      <w:rPr>
        <w:rFonts w:ascii="方正黑体_GBK" w:eastAsia="方正黑体_GBK" w:hAnsi="方正黑体_GBK" w:hint="default"/>
      </w:rPr>
    </w:lvl>
    <w:lvl w:ilvl="7" w:tplc="88DA95BA">
      <w:start w:val="1"/>
      <w:numFmt w:val="lowerLetter"/>
      <w:lvlText w:val="%8)"/>
      <w:lvlJc w:val="left"/>
      <w:pPr>
        <w:tabs>
          <w:tab w:val="num" w:pos="0"/>
        </w:tabs>
        <w:ind w:left="3660" w:hanging="420"/>
      </w:pPr>
      <w:rPr>
        <w:rFonts w:ascii="方正黑体_GBK" w:eastAsia="方正黑体_GBK" w:hAnsi="方正黑体_GBK" w:hint="default"/>
      </w:rPr>
    </w:lvl>
    <w:lvl w:ilvl="8" w:tplc="7C789E02">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5F9E0904"/>
    <w:multiLevelType w:val="multilevel"/>
    <w:tmpl w:val="133E95B0"/>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12"/>
  </w:num>
  <w:num w:numId="3">
    <w:abstractNumId w:val="1"/>
  </w:num>
  <w:num w:numId="4">
    <w:abstractNumId w:val="6"/>
  </w:num>
  <w:num w:numId="5">
    <w:abstractNumId w:val="5"/>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AE71C7"/>
    <w:rsid w:val="00923E75"/>
    <w:rsid w:val="00AE71C7"/>
    <w:rsid w:val="00C9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8D6F0"/>
  <w15:docId w15:val="{3C2B0BBF-EE6C-4AB9-BD44-9F74E0F4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4d9f7766">
    <w:name w:val="Normal4d9f7766"/>
    <w:pPr>
      <w:widowControl w:val="0"/>
      <w:jc w:val="both"/>
    </w:pPr>
    <w:rPr>
      <w:rFonts w:ascii="方正黑体_GBK" w:eastAsia="方正黑体_GBK" w:hAnsi="方正黑体_GBK" w:cs="Times New Roman"/>
      <w:szCs w:val="21"/>
    </w:rPr>
  </w:style>
  <w:style w:type="paragraph" w:customStyle="1" w:styleId="heading142595472">
    <w:name w:val="heading 142595472"/>
    <w:basedOn w:val="Normal4d9f7766"/>
    <w:next w:val="a"/>
    <w:pPr>
      <w:keepNext/>
      <w:keepLines/>
      <w:spacing w:before="340" w:after="330" w:line="578" w:lineRule="auto"/>
      <w:outlineLvl w:val="0"/>
    </w:pPr>
    <w:rPr>
      <w:b/>
      <w:bCs/>
      <w:kern w:val="44"/>
      <w:sz w:val="44"/>
    </w:rPr>
  </w:style>
  <w:style w:type="paragraph" w:customStyle="1" w:styleId="heading266c4acf8">
    <w:name w:val="heading 266c4acf8"/>
    <w:basedOn w:val="Normal4d9f7766"/>
    <w:next w:val="a"/>
    <w:pPr>
      <w:keepNext/>
      <w:keepLines/>
      <w:spacing w:before="260" w:after="260" w:line="415" w:lineRule="auto"/>
      <w:outlineLvl w:val="1"/>
    </w:pPr>
    <w:rPr>
      <w:b/>
      <w:sz w:val="32"/>
    </w:rPr>
  </w:style>
  <w:style w:type="paragraph" w:customStyle="1" w:styleId="heading346d4a30b">
    <w:name w:val="heading 346d4a30b"/>
    <w:basedOn w:val="Normal4d9f7766"/>
    <w:next w:val="a"/>
    <w:pPr>
      <w:keepNext/>
      <w:keepLines/>
      <w:spacing w:before="260" w:after="260" w:line="415" w:lineRule="auto"/>
      <w:outlineLvl w:val="2"/>
    </w:pPr>
    <w:rPr>
      <w:b/>
      <w:sz w:val="32"/>
    </w:rPr>
  </w:style>
  <w:style w:type="character" w:customStyle="1" w:styleId="DefaultParagraphFonta9b291cc">
    <w:name w:val="Default Paragraph Fonta9b291cc"/>
  </w:style>
  <w:style w:type="paragraph" w:customStyle="1" w:styleId="toc1b6109280">
    <w:name w:val="toc 1b6109280"/>
    <w:basedOn w:val="Normal4d9f7766"/>
    <w:next w:val="a"/>
    <w:autoRedefine/>
  </w:style>
  <w:style w:type="paragraph" w:customStyle="1" w:styleId="toc2feca49f5">
    <w:name w:val="toc 2feca49f5"/>
    <w:basedOn w:val="Normal4d9f7766"/>
    <w:next w:val="a"/>
    <w:autoRedefine/>
    <w:pPr>
      <w:ind w:left="420"/>
    </w:pPr>
  </w:style>
  <w:style w:type="paragraph" w:customStyle="1" w:styleId="toc3a92baaa3">
    <w:name w:val="toc 3a92baaa3"/>
    <w:basedOn w:val="Normal4d9f7766"/>
    <w:next w:val="a"/>
    <w:autoRedefine/>
    <w:pPr>
      <w:ind w:left="840"/>
    </w:pPr>
  </w:style>
  <w:style w:type="paragraph" w:customStyle="1" w:styleId="toc4fe329b45">
    <w:name w:val="toc 4fe329b45"/>
    <w:basedOn w:val="Normal4d9f7766"/>
    <w:next w:val="a"/>
    <w:autoRedefine/>
    <w:pPr>
      <w:ind w:left="1260"/>
    </w:pPr>
  </w:style>
  <w:style w:type="paragraph" w:customStyle="1" w:styleId="toc50a3a42b9">
    <w:name w:val="toc 50a3a42b9"/>
    <w:basedOn w:val="Normal4d9f7766"/>
    <w:next w:val="a"/>
    <w:autoRedefine/>
    <w:pPr>
      <w:ind w:left="1680"/>
    </w:pPr>
  </w:style>
  <w:style w:type="paragraph" w:customStyle="1" w:styleId="header433e61ba">
    <w:name w:val="header433e61ba"/>
    <w:basedOn w:val="Normal4d9f7766"/>
    <w:pPr>
      <w:pBdr>
        <w:bottom w:val="single" w:sz="6" w:space="1" w:color="auto"/>
      </w:pBdr>
      <w:tabs>
        <w:tab w:val="center" w:pos="4153"/>
        <w:tab w:val="right" w:pos="8307"/>
      </w:tabs>
      <w:snapToGrid w:val="0"/>
      <w:jc w:val="center"/>
    </w:pPr>
    <w:rPr>
      <w:sz w:val="18"/>
    </w:rPr>
  </w:style>
  <w:style w:type="paragraph" w:customStyle="1" w:styleId="footere0f4b785">
    <w:name w:val="footere0f4b785"/>
    <w:basedOn w:val="Normal4d9f7766"/>
    <w:pPr>
      <w:tabs>
        <w:tab w:val="center" w:pos="4153"/>
        <w:tab w:val="right" w:pos="8307"/>
      </w:tabs>
      <w:snapToGrid w:val="0"/>
      <w:jc w:val="left"/>
    </w:pPr>
    <w:rPr>
      <w:sz w:val="18"/>
    </w:rPr>
  </w:style>
  <w:style w:type="character" w:customStyle="1" w:styleId="Strong3676f14e">
    <w:name w:val="Strong3676f14e"/>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97db0633">
    <w:name w:val="Normal97db0633"/>
    <w:next w:val="10"/>
    <w:pPr>
      <w:widowControl w:val="0"/>
      <w:jc w:val="both"/>
    </w:pPr>
    <w:rPr>
      <w:rFonts w:ascii="方正黑体_GBK" w:eastAsia="方正黑体_GBK" w:hAnsi="方正黑体_GBK" w:cs="Times New Roman"/>
      <w:sz w:val="18"/>
      <w:szCs w:val="18"/>
    </w:rPr>
  </w:style>
  <w:style w:type="paragraph" w:customStyle="1" w:styleId="heading175ffdbb3">
    <w:name w:val="heading 175ffdbb3"/>
    <w:basedOn w:val="Normal97db0633"/>
    <w:next w:val="a"/>
    <w:pPr>
      <w:keepNext/>
      <w:keepLines/>
      <w:spacing w:before="340" w:after="330" w:line="578" w:lineRule="auto"/>
      <w:outlineLvl w:val="0"/>
    </w:pPr>
    <w:rPr>
      <w:b/>
      <w:bCs/>
      <w:kern w:val="44"/>
      <w:sz w:val="44"/>
    </w:rPr>
  </w:style>
  <w:style w:type="paragraph" w:customStyle="1" w:styleId="heading2019f5141">
    <w:name w:val="heading 2019f5141"/>
    <w:basedOn w:val="Normal97db0633"/>
    <w:next w:val="a"/>
    <w:pPr>
      <w:keepNext/>
      <w:keepLines/>
      <w:spacing w:before="260" w:after="260" w:line="415" w:lineRule="auto"/>
      <w:outlineLvl w:val="1"/>
    </w:pPr>
    <w:rPr>
      <w:b/>
      <w:sz w:val="32"/>
    </w:rPr>
  </w:style>
  <w:style w:type="paragraph" w:customStyle="1" w:styleId="heading3b1fe4ee6">
    <w:name w:val="heading 3b1fe4ee6"/>
    <w:basedOn w:val="Normal97db0633"/>
    <w:next w:val="a"/>
    <w:pPr>
      <w:keepNext/>
      <w:keepLines/>
      <w:spacing w:before="260" w:after="260" w:line="415" w:lineRule="auto"/>
      <w:outlineLvl w:val="2"/>
    </w:pPr>
    <w:rPr>
      <w:b/>
      <w:sz w:val="32"/>
    </w:rPr>
  </w:style>
  <w:style w:type="character" w:customStyle="1" w:styleId="DefaultParagraphFont89fed2a5">
    <w:name w:val="Default Paragraph Font89fed2a5"/>
  </w:style>
  <w:style w:type="paragraph" w:customStyle="1" w:styleId="NormalIndentfd0df0bc">
    <w:name w:val="Normal Indentfd0df0bc"/>
    <w:basedOn w:val="Normal97db0633"/>
    <w:pPr>
      <w:ind w:firstLineChars="200" w:firstLine="200"/>
    </w:pPr>
  </w:style>
  <w:style w:type="paragraph" w:customStyle="1" w:styleId="toc59a030abf">
    <w:name w:val="toc 59a030abf"/>
    <w:basedOn w:val="Normal97db0633"/>
    <w:next w:val="a"/>
    <w:pPr>
      <w:ind w:left="1680"/>
    </w:pPr>
  </w:style>
  <w:style w:type="paragraph" w:customStyle="1" w:styleId="toc3ce2eafa7">
    <w:name w:val="toc 3ce2eafa7"/>
    <w:basedOn w:val="Normal97db0633"/>
    <w:next w:val="a"/>
    <w:pPr>
      <w:ind w:left="840"/>
    </w:pPr>
  </w:style>
  <w:style w:type="paragraph" w:customStyle="1" w:styleId="footer2fee555d">
    <w:name w:val="footer2fee555d"/>
    <w:basedOn w:val="Normal97db0633"/>
    <w:pPr>
      <w:tabs>
        <w:tab w:val="center" w:pos="4153"/>
        <w:tab w:val="right" w:pos="8307"/>
      </w:tabs>
      <w:snapToGrid w:val="0"/>
      <w:jc w:val="left"/>
    </w:pPr>
  </w:style>
  <w:style w:type="paragraph" w:customStyle="1" w:styleId="header933512e9">
    <w:name w:val="header933512e9"/>
    <w:basedOn w:val="Normal97db0633"/>
    <w:pPr>
      <w:pBdr>
        <w:bottom w:val="single" w:sz="6" w:space="1" w:color="auto"/>
      </w:pBdr>
      <w:tabs>
        <w:tab w:val="center" w:pos="4153"/>
        <w:tab w:val="right" w:pos="8307"/>
      </w:tabs>
      <w:snapToGrid w:val="0"/>
      <w:jc w:val="center"/>
    </w:pPr>
  </w:style>
  <w:style w:type="paragraph" w:customStyle="1" w:styleId="toc1483f4016">
    <w:name w:val="toc 1483f4016"/>
    <w:basedOn w:val="Normal97db0633"/>
    <w:next w:val="a"/>
  </w:style>
  <w:style w:type="paragraph" w:customStyle="1" w:styleId="toc4b7b89d27">
    <w:name w:val="toc 4b7b89d27"/>
    <w:basedOn w:val="Normal97db0633"/>
    <w:next w:val="a"/>
    <w:pPr>
      <w:ind w:left="1260"/>
    </w:pPr>
  </w:style>
  <w:style w:type="paragraph" w:customStyle="1" w:styleId="toc252b4ed9d">
    <w:name w:val="toc 252b4ed9d"/>
    <w:basedOn w:val="Normal97db0633"/>
    <w:next w:val="a"/>
    <w:pPr>
      <w:ind w:left="420"/>
    </w:pPr>
  </w:style>
  <w:style w:type="paragraph" w:customStyle="1" w:styleId="NormalWeb8e7f20cd">
    <w:name w:val="Normal (Web)8e7f20c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5316120d5316120">
    <w:name w:val="Normald5316120d5316120"/>
    <w:next w:val="10"/>
    <w:pPr>
      <w:widowControl w:val="0"/>
      <w:jc w:val="both"/>
    </w:pPr>
    <w:rPr>
      <w:rFonts w:ascii="方正黑体_GBK" w:eastAsia="方正黑体_GBK" w:hAnsi="方正黑体_GBK" w:cs="Times New Roman"/>
      <w:szCs w:val="21"/>
    </w:rPr>
  </w:style>
  <w:style w:type="paragraph" w:customStyle="1" w:styleId="heading11a1b54da1a1b54da">
    <w:name w:val="heading 11a1b54da1a1b54da"/>
    <w:basedOn w:val="Normald5316120d5316120"/>
    <w:next w:val="a"/>
    <w:pPr>
      <w:keepNext/>
      <w:keepLines/>
      <w:spacing w:before="340" w:after="330" w:line="578" w:lineRule="auto"/>
      <w:outlineLvl w:val="0"/>
    </w:pPr>
    <w:rPr>
      <w:b/>
      <w:bCs/>
      <w:kern w:val="44"/>
      <w:sz w:val="44"/>
    </w:rPr>
  </w:style>
  <w:style w:type="paragraph" w:customStyle="1" w:styleId="heading2dbab9a95dbab9a95">
    <w:name w:val="heading 2dbab9a95dbab9a95"/>
    <w:basedOn w:val="Normald5316120d5316120"/>
    <w:next w:val="a"/>
    <w:pPr>
      <w:keepNext/>
      <w:keepLines/>
      <w:spacing w:before="260" w:after="260" w:line="415" w:lineRule="auto"/>
      <w:outlineLvl w:val="1"/>
    </w:pPr>
    <w:rPr>
      <w:b/>
      <w:sz w:val="32"/>
    </w:rPr>
  </w:style>
  <w:style w:type="paragraph" w:customStyle="1" w:styleId="heading388becdc888becdc8">
    <w:name w:val="heading 388becdc888becdc8"/>
    <w:basedOn w:val="Normald5316120d5316120"/>
    <w:next w:val="a"/>
    <w:pPr>
      <w:keepNext/>
      <w:keepLines/>
      <w:spacing w:before="260" w:after="260" w:line="415" w:lineRule="auto"/>
      <w:outlineLvl w:val="2"/>
    </w:pPr>
    <w:rPr>
      <w:b/>
      <w:sz w:val="32"/>
    </w:rPr>
  </w:style>
  <w:style w:type="character" w:customStyle="1" w:styleId="DefaultParagraphFont26d1a66926d1a669">
    <w:name w:val="Default Paragraph Font26d1a66926d1a669"/>
  </w:style>
  <w:style w:type="paragraph" w:customStyle="1" w:styleId="185cda6f285cda6f2">
    <w:name w:val="引文目录185cda6f285cda6f2"/>
    <w:basedOn w:val="Normald5316120d5316120"/>
    <w:next w:val="a"/>
    <w:pPr>
      <w:ind w:leftChars="200" w:left="200"/>
    </w:pPr>
  </w:style>
  <w:style w:type="paragraph" w:customStyle="1" w:styleId="toc594f6625894f66258">
    <w:name w:val="toc 594f6625894f66258"/>
    <w:basedOn w:val="Normald5316120d5316120"/>
    <w:next w:val="a"/>
    <w:pPr>
      <w:ind w:left="1680"/>
    </w:pPr>
  </w:style>
  <w:style w:type="paragraph" w:customStyle="1" w:styleId="toc30923fb890923fb89">
    <w:name w:val="toc 30923fb890923fb89"/>
    <w:basedOn w:val="Normald5316120d5316120"/>
    <w:next w:val="a"/>
    <w:pPr>
      <w:ind w:left="840"/>
    </w:pPr>
  </w:style>
  <w:style w:type="paragraph" w:customStyle="1" w:styleId="footer8bb0972b8bb0972b">
    <w:name w:val="footer8bb0972b8bb0972b"/>
    <w:basedOn w:val="Normald5316120d5316120"/>
    <w:pPr>
      <w:tabs>
        <w:tab w:val="center" w:pos="4153"/>
        <w:tab w:val="right" w:pos="8307"/>
      </w:tabs>
      <w:snapToGrid w:val="0"/>
      <w:jc w:val="left"/>
    </w:pPr>
    <w:rPr>
      <w:sz w:val="18"/>
    </w:rPr>
  </w:style>
  <w:style w:type="paragraph" w:customStyle="1" w:styleId="header16970e2a16970e2a">
    <w:name w:val="header16970e2a16970e2a"/>
    <w:basedOn w:val="Normald5316120d5316120"/>
    <w:pPr>
      <w:pBdr>
        <w:bottom w:val="single" w:sz="6" w:space="1" w:color="auto"/>
      </w:pBdr>
      <w:tabs>
        <w:tab w:val="center" w:pos="4153"/>
        <w:tab w:val="right" w:pos="8307"/>
      </w:tabs>
      <w:snapToGrid w:val="0"/>
      <w:jc w:val="center"/>
    </w:pPr>
    <w:rPr>
      <w:sz w:val="18"/>
    </w:rPr>
  </w:style>
  <w:style w:type="paragraph" w:customStyle="1" w:styleId="toc114afa3c014afa3c0">
    <w:name w:val="toc 114afa3c014afa3c0"/>
    <w:basedOn w:val="Normald5316120d5316120"/>
    <w:next w:val="a"/>
  </w:style>
  <w:style w:type="paragraph" w:customStyle="1" w:styleId="toc44cd993dc4cd993dc">
    <w:name w:val="toc 44cd993dc4cd993dc"/>
    <w:basedOn w:val="Normald5316120d5316120"/>
    <w:next w:val="a"/>
    <w:pPr>
      <w:ind w:left="1260"/>
    </w:pPr>
  </w:style>
  <w:style w:type="paragraph" w:customStyle="1" w:styleId="toc24524a9fa4524a9fa">
    <w:name w:val="toc 24524a9fa4524a9fa"/>
    <w:basedOn w:val="Normald5316120d5316120"/>
    <w:next w:val="a"/>
    <w:pPr>
      <w:ind w:left="420"/>
    </w:pPr>
  </w:style>
  <w:style w:type="paragraph" w:customStyle="1" w:styleId="1a6d672c1a6d672c1">
    <w:name w:val="列出段落1a6d672c1a6d672c1"/>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923E75"/>
    <w:rPr>
      <w:rFonts w:ascii="方正黑体_GBK" w:eastAsia="方正黑体_GBK" w:hAnsi="方正黑体_GBK" w:cs="Times New Roman"/>
      <w:sz w:val="18"/>
      <w:szCs w:val="21"/>
    </w:rPr>
  </w:style>
  <w:style w:type="character" w:customStyle="1" w:styleId="a6">
    <w:name w:val="页脚 字符"/>
    <w:basedOn w:val="a0"/>
    <w:link w:val="a5"/>
    <w:rsid w:val="00923E75"/>
    <w:rPr>
      <w:rFonts w:ascii="方正黑体_GBK" w:eastAsia="方正黑体_GBK" w:hAnsi="方正黑体_GBK" w:cs="Times New Roman"/>
      <w:sz w:val="18"/>
      <w:szCs w:val="21"/>
    </w:rPr>
  </w:style>
  <w:style w:type="paragraph" w:styleId="a8">
    <w:name w:val="Normal Indent"/>
    <w:basedOn w:val="a"/>
    <w:qFormat/>
    <w:rsid w:val="00923E75"/>
    <w:pPr>
      <w:ind w:firstLineChars="200" w:firstLine="200"/>
    </w:pPr>
    <w:rPr>
      <w:rFonts w:ascii="Times New Roman" w:eastAsia="宋体" w:hAnsi="Times New Roman"/>
      <w:sz w:val="18"/>
      <w:szCs w:val="18"/>
    </w:rPr>
  </w:style>
  <w:style w:type="paragraph" w:styleId="a9">
    <w:name w:val="annotation text"/>
    <w:basedOn w:val="a"/>
    <w:link w:val="aa"/>
    <w:rsid w:val="00923E75"/>
    <w:pPr>
      <w:jc w:val="left"/>
    </w:pPr>
    <w:rPr>
      <w:rFonts w:ascii="Times New Roman" w:eastAsia="宋体" w:hAnsi="Times New Roman"/>
      <w:sz w:val="18"/>
      <w:szCs w:val="18"/>
    </w:rPr>
  </w:style>
  <w:style w:type="character" w:customStyle="1" w:styleId="aa">
    <w:name w:val="批注文字 字符"/>
    <w:basedOn w:val="a0"/>
    <w:link w:val="a9"/>
    <w:rsid w:val="00923E75"/>
    <w:rPr>
      <w:rFonts w:ascii="Times New Roman" w:eastAsia="宋体" w:hAnsi="Times New Roman" w:cs="Times New Roman"/>
      <w:sz w:val="18"/>
      <w:szCs w:val="18"/>
    </w:rPr>
  </w:style>
  <w:style w:type="paragraph" w:styleId="ab">
    <w:name w:val="Normal (Web)"/>
    <w:next w:val="10"/>
    <w:qFormat/>
    <w:rsid w:val="00923E75"/>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923E75"/>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923E75"/>
    <w:pPr>
      <w:ind w:firstLineChars="200" w:firstLine="420"/>
    </w:pPr>
    <w:rPr>
      <w:rFonts w:ascii="Times New Roman" w:eastAsia="宋体" w:hAnsi="Times New Roman"/>
      <w:sz w:val="18"/>
      <w:szCs w:val="18"/>
    </w:rPr>
  </w:style>
  <w:style w:type="character" w:customStyle="1" w:styleId="fontstyle01">
    <w:name w:val="fontstyle01"/>
    <w:qFormat/>
    <w:rsid w:val="00923E75"/>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6306</Words>
  <Characters>35950</Characters>
  <Application>Microsoft Office Word</Application>
  <DocSecurity>0</DocSecurity>
  <Lines>299</Lines>
  <Paragraphs>84</Paragraphs>
  <ScaleCrop>false</ScaleCrop>
  <Company>P R C</Company>
  <LinksUpToDate>false</LinksUpToDate>
  <CharactersWithSpaces>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CVWMK6GD79VA0T9GRPR8KL0J7NM0OYPREU06BJDWXFGRTFCT60BR6C0QFS6HPFRRXXMXCOLYZHK78LNJRXFA0FFV8RF0WOLB8SODQHB3FDA847F3CAD2A2BD6F34CBC20BD5FF69</vt:lpwstr>
  </property>
  <property fmtid="{D5CDD505-2E9C-101B-9397-08002B2CF9AE}" pid="5" name="_KSOProductBuildSID">
    <vt:lpwstr>010CDAD5642846C39A34D36EB2982F46</vt:lpwstr>
  </property>
</Properties>
</file>