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VWFK6GO79UQ059GRYR8ZL0Y7NNMOSGR9U0XHJDWXFGRTG5T66BRVCJGFY5HP86RXSMXCOZNZH5D8MXJQNFTKFFU8RNMWOWBAFOOPHB3BC7DCD839F0335C4509DFCCFDA21205C" Type="http://schemas.microsoft.com/office/2006/relationships/officeDocumentMain" Target="docProps/core.xml"/><Relationship Id="SYWM06GP7RSA00BGRPR8ZL007N8MOXGR9F06FJDWXGORTDLTZIBRVCJ6FSUHPC8RXJMX9OLRZIXD8HNJQOFTPFFW89QMWOWB8UODPHB3ABFC079BC0BA0AB698278A599EC23A57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南银理财珠联璧合鑫逸稳一年173期封闭式公募人民币理财产品发行公告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南银理财珠联璧合鑫逸稳一年173期封闭式公募人民币理财产品（产品登记编码：Z7003224000137）已于2024年07月02日结束募集，符合产品成立条件，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于2024年07月03日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成立。该产品募集金额795,076,509.00元，理财资金将按产品说明书约定进行投资。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2024年07月04日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CVWFK6GO79UQ059GRYR8ZL0Y7NNMOSGR9U0XHJDWXFGRTG5T66BRVCJGFY5HP86RXSMXCOZNZH5D8MXJQNFTKFFU8RNMWOWBAFOOPHB3BC7DCD839F0335C4509DFCCFDA21205C</vt:lpwstr>
  </property>
  <property fmtid="{D5CDD505-2E9C-101B-9397-08002B2CF9AE}" pid="5" name="_KSOProductBuildSID">
    <vt:lpwstr>C25FB69184FD4F9283DC73164612C87F</vt:lpwstr>
  </property>
</Properties>
</file>