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Q6BT797Q00TGQARNQLJZ7NL0OYPREX0XWJDWXF8RTQ5TZ6BJICJ6FSVHPB6RBOM6OOLIZIXD8PNJEFFTPFFZ8RN0WHWB8FOORHB3B40279624F777F835508134FCA250A87" Type="http://schemas.microsoft.com/office/2006/relationships/officeDocumentMain" Target="docProps/core.xml"/><Relationship Id="SZWFK6GQ796Q0VHG9ZR8PL0Y7NMMOSVRES0XUJDWXGI8TDLTZ0BJQCJUFSUTPCRRXNM65OL5ZIW78MJJRSFT0F8D8RN0WMCB8XOOIHB3868583F14B5C7AE85919A0B6C52B56F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南银理财珠联璧合鑫逸稳两年77期封闭式公募人民币理财产品发行公告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南银理财珠联璧合鑫逸稳两年77期封闭式公募人民币理财产品（产品登记编码：Z7003224000118）已于2024年06月25日结束募集，符合产品成立条件，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于2024年06月26日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成立。该产品募集金额130,607,377.00元，理财资金将按产品说明书约定进行投资。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2024年06月27日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CKWMQ6BT797Q00TGQARNQLJZ7NL0OYPREX0XWJDWXF8RTQ5TZ6BJICJ6FSVHPB6RBOM6OOLIZIXD8PNJEFFTPFFZ8RN0WHWB8FOORHB3B40279624F777F835508134FCA250A87</vt:lpwstr>
  </property>
  <property fmtid="{D5CDD505-2E9C-101B-9397-08002B2CF9AE}" pid="5" name="_KSOProductBuildSID">
    <vt:lpwstr>SZWFK6GQ796Q0VHG9ZR8PL0Y7NMMOSVRES0XUJDWXGI8TDLTZ0BJQCJUFSUTPCRRXNM65OL5ZIW78MJJRSFT0F8D8RN0WMCB8XOOIHB3868583F14B5C7AE85919A0B6C52B56F8</vt:lpwstr>
  </property>
</Properties>
</file>