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VWFK6B779VA06TGRGR80LJZ7N80OYYR9J06FJDWXFB8TQ5T6MBR6CJAFYYTPDRRBFMXEOL5ZI7D8MJJQFFA0F8Q8RNMWLLB8JOOZHB302222841C936315A9E17D23ED445155A" Type="http://schemas.microsoft.com/office/2006/relationships/officeDocumentMain" Target="docProps/core.xml"/><Relationship Id="CQWMY6BW7RYA0T9GRGRNKL0S7ZD0OAPREF0XUJDWXFBRTQCT68BJICJWFSTTPB6RBFMX5OZGZHKD8PXJQXFTVF8P8RZ0WILBANODQHB34617BA87EBD0BA8F7AD6EC0B1484A7F2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南银理财珠联璧合理财管理计划1号公募人民币理财产品（Z10001）</w:t>
      </w:r>
      <w:r w:rsidR="00E122B0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/>
      </w:r>
      <w:r w:rsidR="00744B25">
        <w:rPr>
          <w:rFonts w:ascii="方正黑体简体" w:eastAsia="方正黑体简体" w:hAnsi="仿宋_GB2312" w:cs="仿宋_GB2312"/>
          <w:b/>
          <w:bCs/>
          <w:sz w:val="28"/>
          <w:szCs w:val="28"/>
        </w:rPr>
        <w:t/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2024年04月23日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南银理财理财管理计划1号（产品登记编码Z7003220000003，内部销售代码Z10001）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</w:t>
      </w:r>
      <w:r w:rsidR="005B5E70">
        <w:rPr>
          <w:rFonts w:ascii="方正仿宋简体" w:eastAsia="方正仿宋简体" w:hAnsi="仿宋_GB2312" w:cs="仿宋_GB2312" w:hint="eastAsia"/>
          <w:szCs w:val="21"/>
        </w:rPr>
        <w:t/>
      </w:r>
      <w:r w:rsidR="005B5E70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2014年08月20日，于</w:t>
      </w:r>
      <w:r w:rsidR="00EB6BD2">
        <w:rPr>
          <w:rFonts w:ascii="方正仿宋简体" w:eastAsia="方正仿宋简体" w:hAnsi="仿宋_GB2312" w:cs="仿宋_GB2312" w:hint="eastAsia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2024年04月17日至</w:t>
      </w:r>
      <w:r w:rsidR="000B54F8">
        <w:rPr>
          <w:rFonts w:ascii="方正仿宋简体" w:eastAsia="方正仿宋简体" w:hAnsi="仿宋_GB2312" w:cs="仿宋_GB2312" w:hint="eastAsia"/>
          <w:szCs w:val="21"/>
        </w:rPr>
        <w:t/>
      </w:r>
      <w:r w:rsidR="004C7547">
        <w:rPr>
          <w:rFonts w:ascii="方正仿宋简体" w:eastAsia="方正仿宋简体" w:hAnsi="仿宋_GB2312" w:cs="仿宋_GB2312"/>
          <w:szCs w:val="21"/>
        </w:rPr>
        <w:t/>
      </w:r>
      <w:r w:rsidR="00EC2602">
        <w:rPr>
          <w:rFonts w:ascii="方正仿宋简体" w:eastAsia="方正仿宋简体" w:hAnsi="仿宋_GB2312" w:cs="仿宋_GB2312" w:hint="eastAsia"/>
          <w:szCs w:val="21"/>
        </w:rPr>
        <w:t/>
      </w:r>
      <w:r w:rsidR="00EC2602">
        <w:rPr>
          <w:rFonts w:ascii="方正仿宋简体" w:eastAsia="方正仿宋简体" w:hAnsi="仿宋_GB2312" w:cs="仿宋_GB2312"/>
          <w:szCs w:val="21"/>
        </w:rPr>
        <w:t/>
      </w:r>
      <w:r w:rsidR="00BD35D6">
        <w:rPr>
          <w:rFonts w:ascii="方正仿宋简体" w:eastAsia="方正仿宋简体" w:hAnsi="仿宋_GB2312" w:cs="仿宋_GB2312" w:hint="eastAsia"/>
          <w:szCs w:val="21"/>
        </w:rPr>
        <w:t>2024年04月23日开放申购/赎回。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732F26"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8018CA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>
        <w:trPr>
          <w:trHeight w:val="567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2024-05-15至2024-05-21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2024-05-21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vAlign w:val="center"/>
          </w:tcPr>
          <w:p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2024-05-22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近三期净值信息：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8018CA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2024-04-23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1.0900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1.4244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1.0900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1.0900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3.59%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2024-03-27至2024-04-23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2024-03-26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1.0870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1.4214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1.0870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1.0870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2.40%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2024-02-28至2024-03-26</w:t>
            </w:r>
          </w:p>
        </w:tc>
      </w:tr>
      <w:tr>
        <w:trPr>
          <w:jc w:val="center"/>
        </w:trPr>
        <w:tc>
          <w:tcPr>
            <w:tcW w:w="1461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2024-02-27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1.0850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1.4194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1.0850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1.0850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3.61%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hAnsi="方正仿宋简体" w:cs="方正仿宋简体" w:eastAsia="方正仿宋简体"/>
              </w:rPr>
              <w:t>2024-01-31至2024-02-27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2024年04月24日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50" w:rsidRDefault="00243D50" w:rsidP="008018CA">
      <w:r>
        <w:separator/>
      </w:r>
    </w:p>
  </w:endnote>
  <w:endnote w:type="continuationSeparator" w:id="1">
    <w:p w:rsidR="00243D50" w:rsidRDefault="00243D50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50" w:rsidRDefault="00243D50" w:rsidP="008018CA">
      <w:r>
        <w:separator/>
      </w:r>
    </w:p>
  </w:footnote>
  <w:footnote w:type="continuationSeparator" w:id="1">
    <w:p w:rsidR="00243D50" w:rsidRDefault="00243D50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236B27"/>
    <w:rsid w:val="00243D50"/>
    <w:rsid w:val="004C7547"/>
    <w:rsid w:val="005416D6"/>
    <w:rsid w:val="005B47F1"/>
    <w:rsid w:val="005B5E70"/>
    <w:rsid w:val="00730940"/>
    <w:rsid w:val="00732F26"/>
    <w:rsid w:val="00744B25"/>
    <w:rsid w:val="008018CA"/>
    <w:rsid w:val="00B55BF8"/>
    <w:rsid w:val="00BD35D6"/>
    <w:rsid w:val="00BF23C6"/>
    <w:rsid w:val="00E122B0"/>
    <w:rsid w:val="00EB6BD2"/>
    <w:rsid w:val="00EC2602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2022-08-01T09:31:00Z</dcterms:created>
  <dc:creator>Administrator</dc:creator>
  <cp:lastModifiedBy>未定义</cp:lastModifiedBy>
  <dcterms:modified xsi:type="dcterms:W3CDTF">2022-11-29T02:38:00Z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CVWFK6B779VA06TGRGR80LJZ7N80OYYR9J06FJDWXFB8TQ5T6MBR6CJAFYYTPDRRBFMXEOL5ZI7D8MJJQFFA0F8Q8RNMWLLB8JOOZHB302222841C936315A9E17D23ED445155A</vt:lpwstr>
  </property>
  <property fmtid="{D5CDD505-2E9C-101B-9397-08002B2CF9AE}" pid="5" name="_KSOProductBuildSID">
    <vt:lpwstr>01BD40A6A360422DA6A2B1CD939E25DD</vt:lpwstr>
  </property>
</Properties>
</file>