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YWMQ6GH79UA06TGQYRNQLJZ7NL0OYVR9X06BJDWXGI8TQLT6IBR6CJXFS6HP86RBOMX9OZ8ZIWD8MJJQXFTQFF78RMMWMWBBJOOQHB33298CEB447D8131F9492BA1D2479AF61" Type="http://schemas.microsoft.com/office/2006/relationships/officeDocumentMain" Target="docProps/core.xml"/><Relationship Id="SVWMY6GC7RSA00BGQKR80LJF7NZ0OSYR9E06NJDWXFBRTFCT68BJICJUFYSTPC6RXXMXEOL5ZIAD8IJJQNFTYF8H89C0WLLBAOOODHB33BD71DE443A196BCDB996A77D7C36A1B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南银理财珠联璧合鑫逸稳一年162期封闭式公募人民币理财产品发行公告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南银理财珠联璧合鑫逸稳一年162期封闭式公募人民币理财产品（产品登记编码：Z7003224000071）已于2024年04月16日结束募集，符合产品成立条件，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于2024年04月17日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成立。该产品募集金额1,427,073,997.00元，理财资金将按产品说明书约定进行投资。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2024年04月18日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CYWMQ6GH79UA06TGQYRNQLJZ7NL0OYVR9X06BJDWXGI8TQLT6IBR6CJXFS6HP86RBOMX9OZ8ZIWD8MJJQXFTQFF78RMMWMWBBJOOQHB33298CEB447D8131F9492BA1D2479AF61</vt:lpwstr>
  </property>
  <property fmtid="{D5CDD505-2E9C-101B-9397-08002B2CF9AE}" pid="5" name="_KSOProductBuildSID">
    <vt:lpwstr>SVWMY6GC7RSA00BGQKR80LJF7NZ0OSYR9E06NJDWXFBRTFCT68BJICJUFYSTPC6RXXMXEOL5ZIAD8IJJQNFTYF8H89C0WLLBAOOODHB33BD71DE443A196BCDB996A77D7C36A1B</vt:lpwstr>
  </property>
</Properties>
</file>