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SPWM06GH79VA06BGRVR8ILJ87ZCMOAGREE06FJDWXFG8TFLTZRBJQCJ7FYYTP88RXSMXCOL9ZI7D8IEJEFFTPF8D89QMWLCBBSOOZHB36A0C53EF1E6407776669FBE87A12DA04" Type="http://schemas.microsoft.com/office/2006/relationships/officeDocumentMain" Target="docProps/core.xml"/><Relationship Id="DQWM06GO79TA0TTGRAR80LJB7ZEMOXVREN0XNJDWXGPRTG5TZ0BR6CJWFS6TP8RRBFMXEOL0ZHJD8PNJQUFADFFW89CMWOLBAXOORHB3B6AF2E596FD58486274FBA4D24EECD7A" Type="http://schemas.microsoft.com/office/2006/relationships/officeDocumentExtended"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D7B" w:rsidRDefault="00161787">
      <w:pPr>
        <w:spacing w:line="0" w:lineRule="atLeast"/>
        <w:jc w:val="center"/>
        <w:rPr>
          <w:b/>
          <w:bCs/>
          <w:kern w:val="0"/>
          <w:sz w:val="24"/>
          <w:szCs w:val="24"/>
        </w:rPr>
      </w:pPr>
      <w:r>
        <w:rPr>
          <w:rFonts w:hint="eastAsia"/>
          <w:b/>
          <w:bCs/>
          <w:kern w:val="0"/>
          <w:sz w:val="24"/>
          <w:szCs w:val="24"/>
        </w:rPr>
        <w:t>理财产品风险揭示书</w:t>
      </w:r>
    </w:p>
    <w:p w:rsidR="00C92D7B" w:rsidRDefault="00161787">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C92D7B" w:rsidRDefault="00161787">
      <w:pPr>
        <w:widowControl/>
        <w:spacing w:line="200" w:lineRule="exact"/>
        <w:ind w:firstLineChars="200" w:firstLine="261"/>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C92D7B" w:rsidRDefault="00161787">
      <w:pPr>
        <w:widowControl/>
        <w:spacing w:line="200" w:lineRule="exact"/>
        <w:ind w:firstLineChars="200" w:firstLine="261"/>
        <w:rPr>
          <w:b/>
          <w:color w:val="3D3D3D"/>
          <w:kern w:val="0"/>
          <w:sz w:val="13"/>
          <w:szCs w:val="13"/>
        </w:rPr>
      </w:pPr>
      <w:r>
        <w:rPr>
          <w:rFonts w:hint="eastAsia"/>
          <w:b/>
          <w:color w:val="3D3D3D"/>
          <w:kern w:val="0"/>
          <w:sz w:val="13"/>
          <w:szCs w:val="13"/>
        </w:rPr>
        <w:t>重要提示：</w:t>
      </w:r>
      <w:proofErr w:type="gramStart"/>
      <w:r>
        <w:rPr>
          <w:rFonts w:hint="eastAsia"/>
          <w:b/>
          <w:color w:val="3D3D3D"/>
          <w:kern w:val="0"/>
          <w:sz w:val="13"/>
          <w:szCs w:val="13"/>
        </w:rPr>
        <w:t>南银理财</w:t>
      </w:r>
      <w:proofErr w:type="gramEnd"/>
      <w:r>
        <w:rPr>
          <w:rFonts w:hint="eastAsia"/>
          <w:b/>
          <w:color w:val="3D3D3D"/>
          <w:kern w:val="0"/>
          <w:sz w:val="13"/>
          <w:szCs w:val="13"/>
        </w:rPr>
        <w:t>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w:t>
      </w:r>
      <w:proofErr w:type="gramStart"/>
      <w:r>
        <w:rPr>
          <w:rFonts w:hint="eastAsia"/>
          <w:b/>
          <w:color w:val="3D3D3D"/>
          <w:kern w:val="0"/>
          <w:sz w:val="13"/>
          <w:szCs w:val="13"/>
        </w:rPr>
        <w:t>构成南银理财</w:t>
      </w:r>
      <w:proofErr w:type="gramEnd"/>
      <w:r>
        <w:rPr>
          <w:rFonts w:hint="eastAsia"/>
          <w:b/>
          <w:color w:val="3D3D3D"/>
          <w:kern w:val="0"/>
          <w:sz w:val="13"/>
          <w:szCs w:val="13"/>
        </w:rPr>
        <w:t>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C92D7B" w:rsidRDefault="00161787">
      <w:pPr>
        <w:widowControl/>
        <w:spacing w:line="200" w:lineRule="exact"/>
        <w:ind w:firstLineChars="200" w:firstLine="261"/>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C92D7B" w:rsidRDefault="00161787">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C92D7B" w:rsidRDefault="00161787">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C92D7B" w:rsidRDefault="00161787">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w:t>
      </w:r>
      <w:proofErr w:type="gramStart"/>
      <w:r>
        <w:rPr>
          <w:rFonts w:hint="eastAsia"/>
          <w:color w:val="3D3D3D"/>
          <w:kern w:val="0"/>
          <w:sz w:val="13"/>
          <w:szCs w:val="13"/>
        </w:rPr>
        <w:t>南银理财</w:t>
      </w:r>
      <w:proofErr w:type="gramEnd"/>
      <w:r>
        <w:rPr>
          <w:rFonts w:hint="eastAsia"/>
          <w:color w:val="3D3D3D"/>
          <w:kern w:val="0"/>
          <w:sz w:val="13"/>
          <w:szCs w:val="13"/>
        </w:rPr>
        <w:t>有权以理财产品管理人名义代表投资者利益行使诉讼权利或实施其他法律行为，若这些权利在未来得以实现，在扣除相关费用后，将继续向投资者进行清偿。</w:t>
      </w:r>
    </w:p>
    <w:p w:rsidR="00C92D7B" w:rsidRDefault="00161787">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C92D7B" w:rsidRDefault="00161787">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C92D7B" w:rsidRDefault="00161787">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C92D7B" w:rsidRDefault="00161787">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C92D7B" w:rsidRDefault="00161787">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C92D7B" w:rsidRDefault="00161787">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C92D7B" w:rsidRDefault="00161787">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w:t>
      </w:r>
      <w:proofErr w:type="gramStart"/>
      <w:r>
        <w:rPr>
          <w:rFonts w:hint="eastAsia"/>
          <w:color w:val="3D3D3D"/>
          <w:kern w:val="0"/>
          <w:sz w:val="13"/>
          <w:szCs w:val="13"/>
        </w:rPr>
        <w:t>经南银理财</w:t>
      </w:r>
      <w:proofErr w:type="gramEnd"/>
      <w:r>
        <w:rPr>
          <w:rFonts w:hint="eastAsia"/>
          <w:color w:val="3D3D3D"/>
          <w:kern w:val="0"/>
          <w:sz w:val="13"/>
          <w:szCs w:val="13"/>
        </w:rPr>
        <w:t>合理判断难以按照对应期次《理财产品说明书》的规定向投资者提供本理财服务的，</w:t>
      </w:r>
      <w:proofErr w:type="gramStart"/>
      <w:r>
        <w:rPr>
          <w:rFonts w:hint="eastAsia"/>
          <w:color w:val="3D3D3D"/>
          <w:kern w:val="0"/>
          <w:sz w:val="13"/>
          <w:szCs w:val="13"/>
        </w:rPr>
        <w:t>南银理财</w:t>
      </w:r>
      <w:proofErr w:type="gramEnd"/>
      <w:r>
        <w:rPr>
          <w:rFonts w:hint="eastAsia"/>
          <w:color w:val="3D3D3D"/>
          <w:kern w:val="0"/>
          <w:sz w:val="13"/>
          <w:szCs w:val="13"/>
        </w:rPr>
        <w:t>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C92D7B" w:rsidRDefault="00161787">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C92D7B" w:rsidRDefault="00161787">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w:t>
      </w:r>
      <w:proofErr w:type="gramStart"/>
      <w:r>
        <w:rPr>
          <w:rFonts w:hint="eastAsia"/>
          <w:color w:val="3D3D3D"/>
          <w:kern w:val="0"/>
          <w:sz w:val="13"/>
          <w:szCs w:val="13"/>
        </w:rPr>
        <w:t>南银理财</w:t>
      </w:r>
      <w:proofErr w:type="gramEnd"/>
      <w:r>
        <w:rPr>
          <w:rFonts w:hint="eastAsia"/>
          <w:color w:val="3D3D3D"/>
          <w:kern w:val="0"/>
          <w:sz w:val="13"/>
          <w:szCs w:val="13"/>
        </w:rPr>
        <w:t>有权根据市场变化等情况提前终止本理财产品，一旦理财产品被提前终止，投资者可能面临再投资风险、本金和收益蒙受损失的风险。</w:t>
      </w:r>
    </w:p>
    <w:p w:rsidR="00C92D7B" w:rsidRDefault="00161787">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C92D7B" w:rsidRDefault="00161787">
      <w:pPr>
        <w:widowControl/>
        <w:spacing w:line="200" w:lineRule="exact"/>
        <w:ind w:firstLine="260"/>
        <w:rPr>
          <w:b/>
          <w:bCs/>
          <w:color w:val="3D3D3D"/>
          <w:kern w:val="0"/>
          <w:sz w:val="13"/>
          <w:szCs w:val="13"/>
        </w:rPr>
      </w:pPr>
      <w:proofErr w:type="gramStart"/>
      <w:r>
        <w:rPr>
          <w:rFonts w:hint="eastAsia"/>
          <w:b/>
          <w:bCs/>
          <w:color w:val="3D3D3D"/>
          <w:kern w:val="0"/>
          <w:sz w:val="13"/>
          <w:szCs w:val="13"/>
        </w:rPr>
        <w:t>南银理财</w:t>
      </w:r>
      <w:proofErr w:type="gramEnd"/>
      <w:r>
        <w:rPr>
          <w:rFonts w:hint="eastAsia"/>
          <w:b/>
          <w:bCs/>
          <w:color w:val="3D3D3D"/>
          <w:kern w:val="0"/>
          <w:sz w:val="13"/>
          <w:szCs w:val="13"/>
        </w:rPr>
        <w:t>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C92D7B" w:rsidRDefault="00161787">
      <w:pPr>
        <w:widowControl/>
        <w:spacing w:line="200" w:lineRule="exact"/>
        <w:ind w:firstLine="260"/>
        <w:rPr>
          <w:b/>
          <w:bCs/>
          <w:color w:val="3D3D3D"/>
          <w:kern w:val="0"/>
          <w:sz w:val="13"/>
          <w:szCs w:val="13"/>
        </w:rPr>
      </w:pPr>
      <w:r>
        <w:rPr>
          <w:rFonts w:hint="eastAsia"/>
          <w:b/>
          <w:bCs/>
          <w:color w:val="3D3D3D"/>
          <w:kern w:val="0"/>
          <w:sz w:val="13"/>
          <w:szCs w:val="13"/>
        </w:rPr>
        <w:t>投资者预留</w:t>
      </w:r>
      <w:proofErr w:type="gramStart"/>
      <w:r>
        <w:rPr>
          <w:rFonts w:hint="eastAsia"/>
          <w:b/>
          <w:bCs/>
          <w:color w:val="3D3D3D"/>
          <w:kern w:val="0"/>
          <w:sz w:val="13"/>
          <w:szCs w:val="13"/>
        </w:rPr>
        <w:t>在南银理财</w:t>
      </w:r>
      <w:proofErr w:type="gramEnd"/>
      <w:r>
        <w:rPr>
          <w:rFonts w:hint="eastAsia"/>
          <w:b/>
          <w:bCs/>
          <w:color w:val="3D3D3D"/>
          <w:kern w:val="0"/>
          <w:sz w:val="13"/>
          <w:szCs w:val="13"/>
        </w:rPr>
        <w:t>或销售机构的有效联系方式变更的，应及时</w:t>
      </w:r>
      <w:proofErr w:type="gramStart"/>
      <w:r>
        <w:rPr>
          <w:rFonts w:hint="eastAsia"/>
          <w:b/>
          <w:bCs/>
          <w:color w:val="3D3D3D"/>
          <w:kern w:val="0"/>
          <w:sz w:val="13"/>
          <w:szCs w:val="13"/>
        </w:rPr>
        <w:t>通知南银理财</w:t>
      </w:r>
      <w:proofErr w:type="gramEnd"/>
      <w:r>
        <w:rPr>
          <w:rFonts w:hint="eastAsia"/>
          <w:b/>
          <w:bCs/>
          <w:color w:val="3D3D3D"/>
          <w:kern w:val="0"/>
          <w:sz w:val="13"/>
          <w:szCs w:val="13"/>
        </w:rPr>
        <w:t>或销售机构。如投资者未及时</w:t>
      </w:r>
      <w:proofErr w:type="gramStart"/>
      <w:r>
        <w:rPr>
          <w:rFonts w:hint="eastAsia"/>
          <w:b/>
          <w:bCs/>
          <w:color w:val="3D3D3D"/>
          <w:kern w:val="0"/>
          <w:sz w:val="13"/>
          <w:szCs w:val="13"/>
        </w:rPr>
        <w:t>告知南银理财</w:t>
      </w:r>
      <w:proofErr w:type="gramEnd"/>
      <w:r>
        <w:rPr>
          <w:rFonts w:hint="eastAsia"/>
          <w:b/>
          <w:bCs/>
          <w:color w:val="3D3D3D"/>
          <w:kern w:val="0"/>
          <w:sz w:val="13"/>
          <w:szCs w:val="13"/>
        </w:rPr>
        <w:t>或销售机构联系方式变更，</w:t>
      </w:r>
      <w:proofErr w:type="gramStart"/>
      <w:r>
        <w:rPr>
          <w:rFonts w:hint="eastAsia"/>
          <w:b/>
          <w:bCs/>
          <w:color w:val="3D3D3D"/>
          <w:kern w:val="0"/>
          <w:sz w:val="13"/>
          <w:szCs w:val="13"/>
        </w:rPr>
        <w:t>造成南银理财</w:t>
      </w:r>
      <w:proofErr w:type="gramEnd"/>
      <w:r>
        <w:rPr>
          <w:rFonts w:hint="eastAsia"/>
          <w:b/>
          <w:bCs/>
          <w:color w:val="3D3D3D"/>
          <w:kern w:val="0"/>
          <w:sz w:val="13"/>
          <w:szCs w:val="13"/>
        </w:rPr>
        <w:t>或销售机构在需要时无法联系投资者，并由此影响投资者的投资决策，因此而产生的责任和风险由投资者自行承担。</w:t>
      </w:r>
    </w:p>
    <w:p w:rsidR="00C92D7B" w:rsidRDefault="00161787">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w:t>
      </w:r>
      <w:proofErr w:type="gramStart"/>
      <w:r>
        <w:rPr>
          <w:rFonts w:hint="eastAsia"/>
          <w:color w:val="3D3D3D"/>
          <w:kern w:val="0"/>
          <w:sz w:val="13"/>
          <w:szCs w:val="13"/>
        </w:rPr>
        <w:t>或</w:t>
      </w:r>
      <w:r>
        <w:rPr>
          <w:rFonts w:hint="eastAsia"/>
          <w:color w:val="3D3D3D"/>
          <w:kern w:val="0"/>
          <w:sz w:val="13"/>
          <w:szCs w:val="13"/>
        </w:rPr>
        <w:t>南银理财</w:t>
      </w:r>
      <w:proofErr w:type="gramEnd"/>
      <w:r>
        <w:rPr>
          <w:rFonts w:hint="eastAsia"/>
          <w:color w:val="3D3D3D"/>
          <w:kern w:val="0"/>
          <w:sz w:val="13"/>
          <w:szCs w:val="13"/>
        </w:rPr>
        <w:t>、</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C92D7B" w:rsidRDefault="00161787">
      <w:pPr>
        <w:widowControl/>
        <w:spacing w:line="200" w:lineRule="exact"/>
        <w:ind w:firstLine="260"/>
        <w:rPr>
          <w:color w:val="3D3D3D"/>
          <w:kern w:val="0"/>
          <w:sz w:val="13"/>
          <w:szCs w:val="13"/>
        </w:rPr>
      </w:pPr>
      <w:r>
        <w:rPr>
          <w:rFonts w:hint="eastAsia"/>
          <w:color w:val="3D3D3D"/>
          <w:kern w:val="0"/>
          <w:sz w:val="13"/>
          <w:szCs w:val="13"/>
        </w:rPr>
        <w:t>（十三）税收风险：</w:t>
      </w:r>
      <w:proofErr w:type="gramStart"/>
      <w:r>
        <w:rPr>
          <w:rFonts w:hint="eastAsia"/>
          <w:color w:val="3D3D3D"/>
          <w:kern w:val="0"/>
          <w:sz w:val="13"/>
          <w:szCs w:val="13"/>
        </w:rPr>
        <w:t>南银理财</w:t>
      </w:r>
      <w:proofErr w:type="gramEnd"/>
      <w:r>
        <w:rPr>
          <w:rFonts w:hint="eastAsia"/>
          <w:color w:val="3D3D3D"/>
          <w:kern w:val="0"/>
          <w:sz w:val="13"/>
          <w:szCs w:val="13"/>
        </w:rPr>
        <w:t>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w:t>
      </w:r>
      <w:proofErr w:type="gramStart"/>
      <w:r>
        <w:rPr>
          <w:rFonts w:hint="eastAsia"/>
          <w:color w:val="3D3D3D"/>
          <w:kern w:val="0"/>
          <w:sz w:val="13"/>
          <w:szCs w:val="13"/>
        </w:rPr>
        <w:t>南银理财</w:t>
      </w:r>
      <w:proofErr w:type="gramEnd"/>
      <w:r>
        <w:rPr>
          <w:rFonts w:hint="eastAsia"/>
          <w:color w:val="3D3D3D"/>
          <w:kern w:val="0"/>
          <w:sz w:val="13"/>
          <w:szCs w:val="13"/>
        </w:rPr>
        <w:t>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C92D7B" w:rsidRDefault="00161787">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C92D7B" w:rsidRDefault="00161787">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C92D7B" w:rsidRDefault="00161787">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w:t>
      </w:r>
      <w:proofErr w:type="gramStart"/>
      <w:r>
        <w:rPr>
          <w:rFonts w:hint="eastAsia"/>
          <w:color w:val="3D3D3D"/>
          <w:kern w:val="0"/>
          <w:sz w:val="13"/>
          <w:szCs w:val="13"/>
        </w:rPr>
        <w:t>划转至南银理财</w:t>
      </w:r>
      <w:proofErr w:type="gramEnd"/>
      <w:r>
        <w:rPr>
          <w:rFonts w:hint="eastAsia"/>
          <w:color w:val="3D3D3D"/>
          <w:kern w:val="0"/>
          <w:sz w:val="13"/>
          <w:szCs w:val="13"/>
        </w:rPr>
        <w:t>，将导致投资者无法完成认购</w:t>
      </w:r>
      <w:r>
        <w:rPr>
          <w:color w:val="3D3D3D"/>
          <w:kern w:val="0"/>
          <w:sz w:val="13"/>
          <w:szCs w:val="13"/>
        </w:rPr>
        <w:t>/</w:t>
      </w:r>
      <w:r>
        <w:rPr>
          <w:rFonts w:hint="eastAsia"/>
          <w:color w:val="3D3D3D"/>
          <w:kern w:val="0"/>
          <w:sz w:val="13"/>
          <w:szCs w:val="13"/>
        </w:rPr>
        <w:t>申购，因此造成的</w:t>
      </w:r>
      <w:proofErr w:type="gramStart"/>
      <w:r>
        <w:rPr>
          <w:rFonts w:hint="eastAsia"/>
          <w:color w:val="3D3D3D"/>
          <w:kern w:val="0"/>
          <w:sz w:val="13"/>
          <w:szCs w:val="13"/>
        </w:rPr>
        <w:t>损失南银理财</w:t>
      </w:r>
      <w:proofErr w:type="gramEnd"/>
      <w:r>
        <w:rPr>
          <w:rFonts w:hint="eastAsia"/>
          <w:color w:val="3D3D3D"/>
          <w:kern w:val="0"/>
          <w:sz w:val="13"/>
          <w:szCs w:val="13"/>
        </w:rPr>
        <w:t>不承担责任。在赎回和产品终止清算时，</w:t>
      </w:r>
      <w:proofErr w:type="gramStart"/>
      <w:r>
        <w:rPr>
          <w:rFonts w:hint="eastAsia"/>
          <w:color w:val="3D3D3D"/>
          <w:kern w:val="0"/>
          <w:sz w:val="13"/>
          <w:szCs w:val="13"/>
        </w:rPr>
        <w:t>南银理财</w:t>
      </w:r>
      <w:proofErr w:type="gramEnd"/>
      <w:r>
        <w:rPr>
          <w:rFonts w:hint="eastAsia"/>
          <w:color w:val="3D3D3D"/>
          <w:kern w:val="0"/>
          <w:sz w:val="13"/>
          <w:szCs w:val="13"/>
        </w:rPr>
        <w:t>将投资者应得资金划转至代销机构指定账户后，由代销机构将相应应得资金划转至投资者账户。若代销机构未及时进行划付，因此造成的</w:t>
      </w:r>
      <w:proofErr w:type="gramStart"/>
      <w:r>
        <w:rPr>
          <w:rFonts w:hint="eastAsia"/>
          <w:color w:val="3D3D3D"/>
          <w:kern w:val="0"/>
          <w:sz w:val="13"/>
          <w:szCs w:val="13"/>
        </w:rPr>
        <w:t>损失南银理财</w:t>
      </w:r>
      <w:proofErr w:type="gramEnd"/>
      <w:r>
        <w:rPr>
          <w:rFonts w:hint="eastAsia"/>
          <w:color w:val="3D3D3D"/>
          <w:kern w:val="0"/>
          <w:sz w:val="13"/>
          <w:szCs w:val="13"/>
        </w:rPr>
        <w:t>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C92D7B" w:rsidRDefault="00161787">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C92D7B" w:rsidRDefault="00161787">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C92D7B" w:rsidRDefault="00161787">
      <w:pPr>
        <w:pStyle w:val="Normal3c383257"/>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C92D7B" w:rsidRDefault="00161787">
      <w:pPr>
        <w:spacing w:line="200" w:lineRule="exact"/>
      </w:pPr>
      <w:r>
        <w:rPr>
          <w:rFonts w:cs="宋体"/>
          <w:b/>
          <w:sz w:val="13"/>
          <w:szCs w:val="20"/>
        </w:rPr>
        <w:t xml:space="preserve">    1.</w:t>
      </w:r>
      <w:r>
        <w:rPr>
          <w:rFonts w:cs="宋体"/>
          <w:b/>
          <w:sz w:val="13"/>
          <w:szCs w:val="20"/>
        </w:rPr>
        <w:t>债券类资产投资风险</w:t>
      </w:r>
    </w:p>
    <w:p w:rsidR="00C92D7B" w:rsidRDefault="00161787">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C92D7B" w:rsidRDefault="00161787">
      <w:pPr>
        <w:spacing w:line="200" w:lineRule="exact"/>
      </w:pPr>
      <w:r>
        <w:rPr>
          <w:rFonts w:cs="宋体"/>
          <w:b/>
          <w:sz w:val="13"/>
          <w:szCs w:val="20"/>
        </w:rPr>
        <w:t xml:space="preserve">    2.</w:t>
      </w:r>
      <w:r>
        <w:rPr>
          <w:rFonts w:cs="宋体"/>
          <w:b/>
          <w:sz w:val="13"/>
          <w:szCs w:val="20"/>
        </w:rPr>
        <w:t>非标准化债权类资产投资风险</w:t>
      </w:r>
    </w:p>
    <w:p w:rsidR="00C92D7B" w:rsidRDefault="00161787">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C92D7B" w:rsidRDefault="00161787">
      <w:pPr>
        <w:spacing w:line="200" w:lineRule="exact"/>
      </w:pPr>
      <w:r>
        <w:rPr>
          <w:rFonts w:cs="宋体"/>
          <w:b/>
          <w:sz w:val="13"/>
          <w:szCs w:val="20"/>
        </w:rPr>
        <w:lastRenderedPageBreak/>
        <w:t xml:space="preserve">    3.</w:t>
      </w:r>
      <w:r>
        <w:rPr>
          <w:rFonts w:cs="宋体"/>
          <w:b/>
          <w:sz w:val="13"/>
          <w:szCs w:val="20"/>
        </w:rPr>
        <w:t>资产管理产品投资风险</w:t>
      </w:r>
    </w:p>
    <w:p w:rsidR="00C92D7B" w:rsidRDefault="00161787">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C92D7B" w:rsidRDefault="00161787">
      <w:pPr>
        <w:spacing w:line="200" w:lineRule="exact"/>
      </w:pPr>
      <w:r>
        <w:rPr>
          <w:rFonts w:cs="宋体"/>
          <w:b/>
          <w:sz w:val="13"/>
          <w:szCs w:val="20"/>
        </w:rPr>
        <w:t xml:space="preserve">    4.</w:t>
      </w:r>
      <w:r>
        <w:rPr>
          <w:rFonts w:cs="宋体"/>
          <w:b/>
          <w:sz w:val="13"/>
          <w:szCs w:val="20"/>
        </w:rPr>
        <w:t>非标准化债权类资产无法投资的风险</w:t>
      </w:r>
    </w:p>
    <w:p w:rsidR="00C92D7B" w:rsidRDefault="00161787">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C92D7B" w:rsidRDefault="00161787">
      <w:pPr>
        <w:pStyle w:val="Normal3c383257"/>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C92D7B" w:rsidRDefault="00161787">
      <w:pPr>
        <w:pStyle w:val="Normal3c383257"/>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399</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C92D7B" w:rsidRDefault="00161787">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w:t>
      </w:r>
      <w:r>
        <w:rPr>
          <w:rFonts w:hint="eastAsia"/>
          <w:color w:val="3D3D3D"/>
          <w:kern w:val="0"/>
          <w:sz w:val="13"/>
          <w:szCs w:val="13"/>
        </w:rPr>
        <w:t>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C92D7B" w:rsidRDefault="00161787">
      <w:pPr>
        <w:pStyle w:val="annotationtext23"/>
        <w:spacing w:line="200" w:lineRule="exact"/>
        <w:ind w:firstLineChars="200" w:firstLine="261"/>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w:t>
      </w:r>
      <w:proofErr w:type="gramStart"/>
      <w:r>
        <w:rPr>
          <w:rFonts w:hint="eastAsia"/>
          <w:b/>
          <w:bCs/>
          <w:color w:val="3D3D3D"/>
          <w:kern w:val="0"/>
          <w:sz w:val="13"/>
          <w:szCs w:val="13"/>
        </w:rPr>
        <w:t>为南银理财</w:t>
      </w:r>
      <w:proofErr w:type="gramEnd"/>
      <w:r>
        <w:rPr>
          <w:rFonts w:hint="eastAsia"/>
          <w:b/>
          <w:bCs/>
          <w:color w:val="3D3D3D"/>
          <w:kern w:val="0"/>
          <w:sz w:val="13"/>
          <w:szCs w:val="13"/>
        </w:rPr>
        <w:t>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C92D7B" w:rsidRDefault="00161787">
      <w:pPr>
        <w:pStyle w:val="Normal3c383257"/>
        <w:widowControl/>
        <w:spacing w:line="200" w:lineRule="exact"/>
        <w:ind w:firstLineChars="200" w:firstLine="261"/>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C92D7B" w:rsidRDefault="00161787">
      <w:pPr>
        <w:pStyle w:val="Normal3c383257"/>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C92D7B" w:rsidRDefault="00161787">
      <w:pPr>
        <w:pStyle w:val="Normal3c383257"/>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C92D7B" w:rsidRDefault="00161787">
      <w:pPr>
        <w:pStyle w:val="Normal3c383257"/>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C92D7B" w:rsidRDefault="00C92D7B">
      <w:pPr>
        <w:pStyle w:val="Normal3c383257"/>
        <w:widowControl/>
        <w:spacing w:line="200" w:lineRule="exact"/>
        <w:ind w:firstLine="260"/>
        <w:rPr>
          <w:b/>
          <w:color w:val="3D3D3D"/>
          <w:kern w:val="0"/>
          <w:sz w:val="13"/>
          <w:szCs w:val="13"/>
        </w:rPr>
      </w:pPr>
    </w:p>
    <w:p w:rsidR="00C92D7B" w:rsidRDefault="00161787">
      <w:pPr>
        <w:pStyle w:val="Normal3c383257"/>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C92D7B" w:rsidRDefault="00C92D7B">
      <w:pPr>
        <w:pStyle w:val="Normal3c383257"/>
        <w:widowControl/>
        <w:spacing w:line="200" w:lineRule="exact"/>
        <w:ind w:firstLine="260"/>
        <w:jc w:val="center"/>
        <w:rPr>
          <w:b/>
          <w:color w:val="3D3D3D"/>
          <w:kern w:val="0"/>
          <w:sz w:val="15"/>
          <w:szCs w:val="15"/>
          <w:u w:val="single"/>
        </w:rPr>
      </w:pPr>
    </w:p>
    <w:p w:rsidR="00C92D7B" w:rsidRDefault="00161787">
      <w:pPr>
        <w:pStyle w:val="Normal3c383257"/>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C92D7B" w:rsidRDefault="00161787">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C92D7B" w:rsidRDefault="00161787">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proofErr w:type="gramStart"/>
      <w:r>
        <w:rPr>
          <w:rFonts w:hint="eastAsia"/>
          <w:b/>
          <w:color w:val="3D3D3D"/>
          <w:kern w:val="0"/>
          <w:sz w:val="15"/>
          <w:szCs w:val="15"/>
          <w:u w:val="single"/>
        </w:rPr>
        <w:t>确认南银理财</w:t>
      </w:r>
      <w:proofErr w:type="gramEnd"/>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w:t>
      </w:r>
      <w:proofErr w:type="gramStart"/>
      <w:r>
        <w:rPr>
          <w:rFonts w:hint="eastAsia"/>
          <w:b/>
          <w:color w:val="3D3D3D"/>
          <w:kern w:val="0"/>
          <w:sz w:val="15"/>
          <w:szCs w:val="15"/>
          <w:u w:val="single"/>
        </w:rPr>
        <w:t>减轻南银理财</w:t>
      </w:r>
      <w:proofErr w:type="gramEnd"/>
      <w:r>
        <w:rPr>
          <w:rFonts w:hint="eastAsia"/>
          <w:b/>
          <w:color w:val="3D3D3D"/>
          <w:kern w:val="0"/>
          <w:sz w:val="15"/>
          <w:szCs w:val="15"/>
          <w:u w:val="single"/>
        </w:rPr>
        <w:t>责任</w:t>
      </w:r>
      <w:proofErr w:type="gramStart"/>
      <w:r>
        <w:rPr>
          <w:rFonts w:hint="eastAsia"/>
          <w:b/>
          <w:color w:val="3D3D3D"/>
          <w:kern w:val="0"/>
          <w:sz w:val="15"/>
          <w:szCs w:val="15"/>
          <w:u w:val="single"/>
        </w:rPr>
        <w:t>或南银理财</w:t>
      </w:r>
      <w:proofErr w:type="gramEnd"/>
      <w:r>
        <w:rPr>
          <w:rFonts w:hint="eastAsia"/>
          <w:b/>
          <w:color w:val="3D3D3D"/>
          <w:kern w:val="0"/>
          <w:sz w:val="15"/>
          <w:szCs w:val="15"/>
          <w:u w:val="single"/>
        </w:rPr>
        <w:t>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C92D7B" w:rsidRDefault="00161787">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C92D7B" w:rsidRDefault="00161787">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C92D7B" w:rsidRDefault="00161787">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C92D7B" w:rsidRDefault="00161787">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C92D7B" w:rsidRDefault="00161787">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C92D7B" w:rsidRDefault="00161787">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C92D7B" w:rsidRDefault="00161787">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C92D7B" w:rsidRDefault="00161787">
      <w:pPr>
        <w:widowControl/>
        <w:spacing w:line="200" w:lineRule="exact"/>
        <w:ind w:firstLine="210"/>
        <w:rPr>
          <w:color w:val="3D3D3D"/>
          <w:kern w:val="0"/>
          <w:sz w:val="15"/>
          <w:szCs w:val="15"/>
        </w:rPr>
      </w:pPr>
      <w:r>
        <w:rPr>
          <w:rFonts w:hint="eastAsia"/>
          <w:color w:val="3D3D3D"/>
          <w:kern w:val="0"/>
          <w:sz w:val="15"/>
          <w:szCs w:val="15"/>
        </w:rPr>
        <w:t xml:space="preserve">         </w:t>
      </w:r>
    </w:p>
    <w:p w:rsidR="00C92D7B" w:rsidRDefault="00C92D7B">
      <w:pPr>
        <w:widowControl/>
        <w:spacing w:line="200" w:lineRule="exact"/>
        <w:ind w:firstLine="210"/>
        <w:rPr>
          <w:color w:val="3D3D3D"/>
          <w:kern w:val="0"/>
          <w:sz w:val="15"/>
          <w:szCs w:val="15"/>
        </w:rPr>
      </w:pPr>
    </w:p>
    <w:p w:rsidR="00C92D7B" w:rsidRDefault="00161787">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C92D7B" w:rsidRDefault="00C92D7B">
      <w:pPr>
        <w:widowControl/>
        <w:spacing w:line="200" w:lineRule="exact"/>
        <w:ind w:firstLine="210"/>
        <w:rPr>
          <w:color w:val="3D3D3D"/>
          <w:kern w:val="0"/>
          <w:sz w:val="13"/>
          <w:szCs w:val="13"/>
        </w:rPr>
      </w:pPr>
    </w:p>
    <w:p w:rsidR="00C92D7B" w:rsidRDefault="00C92D7B">
      <w:pPr>
        <w:widowControl/>
        <w:spacing w:line="200" w:lineRule="exact"/>
        <w:ind w:firstLine="210"/>
        <w:jc w:val="left"/>
        <w:rPr>
          <w:color w:val="3D3D3D"/>
          <w:kern w:val="0"/>
          <w:sz w:val="13"/>
          <w:szCs w:val="13"/>
        </w:rPr>
      </w:pPr>
    </w:p>
    <w:p w:rsidR="00C92D7B" w:rsidRDefault="00C92D7B">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287"/>
      </w:tblGrid>
      <w:tr w:rsidR="00C92D7B">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400" w:lineRule="exact"/>
              <w:jc w:val="center"/>
              <w:rPr>
                <w:b/>
                <w:sz w:val="15"/>
                <w:szCs w:val="15"/>
              </w:rPr>
            </w:pPr>
            <w:r>
              <w:rPr>
                <w:rFonts w:hint="eastAsia"/>
                <w:b/>
                <w:sz w:val="15"/>
                <w:szCs w:val="15"/>
              </w:rPr>
              <w:t>个人投资者</w:t>
            </w:r>
          </w:p>
        </w:tc>
      </w:tr>
      <w:tr w:rsidR="00C92D7B">
        <w:tc>
          <w:tcPr>
            <w:tcW w:w="9287" w:type="dxa"/>
            <w:tcBorders>
              <w:top w:val="single" w:sz="4" w:space="0" w:color="auto"/>
              <w:left w:val="single" w:sz="4" w:space="0" w:color="auto"/>
              <w:bottom w:val="single" w:sz="4" w:space="0" w:color="auto"/>
              <w:right w:val="single" w:sz="4" w:space="0" w:color="auto"/>
              <w:tl2br w:val="nil"/>
              <w:tr2bl w:val="nil"/>
            </w:tcBorders>
          </w:tcPr>
          <w:p w:rsidR="00C92D7B" w:rsidRDefault="00161787">
            <w:pPr>
              <w:widowControl/>
              <w:spacing w:line="360" w:lineRule="auto"/>
              <w:rPr>
                <w:color w:val="3D3D3D"/>
                <w:kern w:val="0"/>
                <w:sz w:val="13"/>
                <w:szCs w:val="13"/>
              </w:rPr>
            </w:pPr>
            <w:r>
              <w:rPr>
                <w:rFonts w:hint="eastAsia"/>
                <w:sz w:val="15"/>
                <w:szCs w:val="15"/>
              </w:rPr>
              <w:t>签名：</w:t>
            </w:r>
          </w:p>
          <w:p w:rsidR="00C92D7B" w:rsidRDefault="00161787">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C92D7B">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400" w:lineRule="exact"/>
              <w:jc w:val="center"/>
              <w:rPr>
                <w:sz w:val="15"/>
                <w:szCs w:val="15"/>
              </w:rPr>
            </w:pPr>
            <w:r>
              <w:rPr>
                <w:rFonts w:hint="eastAsia"/>
                <w:b/>
                <w:bCs/>
                <w:color w:val="3D3D3D"/>
                <w:kern w:val="0"/>
                <w:sz w:val="15"/>
                <w:szCs w:val="15"/>
              </w:rPr>
              <w:t>机构投资者</w:t>
            </w:r>
          </w:p>
        </w:tc>
      </w:tr>
      <w:tr w:rsidR="00C92D7B">
        <w:tc>
          <w:tcPr>
            <w:tcW w:w="9287" w:type="dxa"/>
            <w:tcBorders>
              <w:top w:val="single" w:sz="4" w:space="0" w:color="auto"/>
              <w:left w:val="single" w:sz="4" w:space="0" w:color="auto"/>
              <w:bottom w:val="single" w:sz="4" w:space="0" w:color="auto"/>
              <w:right w:val="single" w:sz="4" w:space="0" w:color="auto"/>
              <w:tl2br w:val="nil"/>
              <w:tr2bl w:val="nil"/>
            </w:tcBorders>
          </w:tcPr>
          <w:p w:rsidR="00C92D7B" w:rsidRDefault="00C92D7B">
            <w:pPr>
              <w:widowControl/>
              <w:spacing w:line="200" w:lineRule="exact"/>
              <w:jc w:val="left"/>
              <w:rPr>
                <w:b/>
                <w:bCs/>
                <w:color w:val="3D3D3D"/>
                <w:kern w:val="0"/>
                <w:sz w:val="15"/>
                <w:szCs w:val="15"/>
              </w:rPr>
            </w:pPr>
          </w:p>
          <w:p w:rsidR="00C92D7B" w:rsidRDefault="00161787">
            <w:pPr>
              <w:widowControl/>
              <w:spacing w:line="200" w:lineRule="exact"/>
              <w:jc w:val="left"/>
              <w:rPr>
                <w:b/>
                <w:bCs/>
                <w:color w:val="3D3D3D"/>
                <w:kern w:val="0"/>
                <w:sz w:val="15"/>
                <w:szCs w:val="15"/>
              </w:rPr>
            </w:pPr>
            <w:r>
              <w:rPr>
                <w:rFonts w:hint="eastAsia"/>
                <w:b/>
                <w:bCs/>
                <w:color w:val="3D3D3D"/>
                <w:kern w:val="0"/>
                <w:sz w:val="15"/>
                <w:szCs w:val="15"/>
              </w:rPr>
              <w:t>盖章（公章）</w:t>
            </w:r>
          </w:p>
          <w:p w:rsidR="00C92D7B" w:rsidRDefault="00C92D7B">
            <w:pPr>
              <w:widowControl/>
              <w:spacing w:line="200" w:lineRule="exact"/>
              <w:jc w:val="left"/>
              <w:rPr>
                <w:b/>
                <w:bCs/>
                <w:color w:val="3D3D3D"/>
                <w:kern w:val="0"/>
                <w:sz w:val="15"/>
                <w:szCs w:val="15"/>
              </w:rPr>
            </w:pPr>
          </w:p>
          <w:p w:rsidR="00C92D7B" w:rsidRDefault="00161787">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C92D7B" w:rsidRDefault="00C92D7B">
            <w:pPr>
              <w:widowControl/>
              <w:spacing w:line="200" w:lineRule="exact"/>
              <w:jc w:val="left"/>
              <w:rPr>
                <w:color w:val="3D3D3D"/>
                <w:kern w:val="0"/>
                <w:sz w:val="13"/>
                <w:szCs w:val="13"/>
              </w:rPr>
            </w:pPr>
          </w:p>
          <w:p w:rsidR="00C92D7B" w:rsidRDefault="00161787">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C92D7B">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C92D7B">
        <w:tc>
          <w:tcPr>
            <w:tcW w:w="9287" w:type="dxa"/>
            <w:tcBorders>
              <w:top w:val="single" w:sz="4" w:space="0" w:color="auto"/>
              <w:left w:val="single" w:sz="4" w:space="0" w:color="auto"/>
              <w:bottom w:val="single" w:sz="4" w:space="0" w:color="auto"/>
              <w:right w:val="single" w:sz="4" w:space="0" w:color="auto"/>
              <w:tl2br w:val="nil"/>
              <w:tr2bl w:val="nil"/>
            </w:tcBorders>
          </w:tcPr>
          <w:p w:rsidR="00C92D7B" w:rsidRDefault="00161787">
            <w:pPr>
              <w:widowControl/>
              <w:spacing w:line="200" w:lineRule="exact"/>
              <w:ind w:firstLineChars="200" w:firstLine="301"/>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C92D7B" w:rsidRDefault="00161787" w:rsidP="00B12681">
      <w:pPr>
        <w:jc w:val="center"/>
        <w:rPr>
          <w:b/>
          <w:bCs/>
          <w:kern w:val="0"/>
          <w:sz w:val="24"/>
          <w:szCs w:val="24"/>
        </w:rPr>
      </w:pPr>
      <w:r>
        <w:br w:type="page"/>
      </w:r>
      <w:r>
        <w:rPr>
          <w:rFonts w:hint="eastAsia"/>
          <w:b/>
          <w:bCs/>
          <w:kern w:val="0"/>
          <w:sz w:val="24"/>
          <w:szCs w:val="24"/>
        </w:rPr>
        <w:lastRenderedPageBreak/>
        <w:t>理财产品说明书</w:t>
      </w:r>
    </w:p>
    <w:p w:rsidR="00C92D7B" w:rsidRDefault="00161787">
      <w:pPr>
        <w:pStyle w:val="Normalf23d508c"/>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C92D7B" w:rsidRDefault="00161787">
      <w:pPr>
        <w:pStyle w:val="NormalWeb04b52556"/>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2272"/>
        <w:gridCol w:w="5543"/>
      </w:tblGrid>
      <w:tr w:rsidR="00C92D7B">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w:t>
            </w:r>
            <w:proofErr w:type="gramEnd"/>
            <w:r>
              <w:rPr>
                <w:rFonts w:hint="eastAsia"/>
                <w:kern w:val="0"/>
                <w:sz w:val="18"/>
                <w:szCs w:val="18"/>
              </w:rPr>
              <w:t>一年</w:t>
            </w:r>
            <w:r>
              <w:rPr>
                <w:rFonts w:hint="eastAsia"/>
                <w:kern w:val="0"/>
                <w:sz w:val="18"/>
                <w:szCs w:val="18"/>
              </w:rPr>
              <w:t>163</w:t>
            </w:r>
            <w:r>
              <w:rPr>
                <w:rFonts w:hint="eastAsia"/>
                <w:kern w:val="0"/>
                <w:sz w:val="18"/>
                <w:szCs w:val="18"/>
              </w:rPr>
              <w:t>期封闭式公募人民币理财产品</w:t>
            </w:r>
          </w:p>
        </w:tc>
      </w:tr>
      <w:tr w:rsidR="00C92D7B">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C92D7B" w:rsidRDefault="00161787">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C92D7B" w:rsidRDefault="00161787">
            <w:pPr>
              <w:widowControl/>
              <w:spacing w:line="200" w:lineRule="exact"/>
              <w:jc w:val="left"/>
              <w:rPr>
                <w:kern w:val="0"/>
                <w:sz w:val="18"/>
                <w:szCs w:val="18"/>
              </w:rPr>
            </w:pPr>
            <w:r>
              <w:rPr>
                <w:rFonts w:hint="eastAsia"/>
                <w:kern w:val="0"/>
                <w:sz w:val="18"/>
                <w:szCs w:val="18"/>
              </w:rPr>
              <w:t>封闭式、固定收益类、公募、净值型</w:t>
            </w:r>
          </w:p>
        </w:tc>
      </w:tr>
      <w:tr w:rsidR="00C92D7B">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C92D7B" w:rsidRDefault="00161787">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C92D7B" w:rsidRDefault="00161787">
            <w:pPr>
              <w:widowControl/>
              <w:spacing w:line="200" w:lineRule="exact"/>
              <w:jc w:val="left"/>
              <w:rPr>
                <w:kern w:val="0"/>
                <w:sz w:val="18"/>
                <w:szCs w:val="18"/>
              </w:rPr>
            </w:pPr>
            <w:r>
              <w:rPr>
                <w:rFonts w:hint="eastAsia"/>
                <w:kern w:val="0"/>
                <w:sz w:val="18"/>
                <w:szCs w:val="18"/>
              </w:rPr>
              <w:t>公开募集</w:t>
            </w:r>
          </w:p>
        </w:tc>
      </w:tr>
      <w:tr w:rsidR="00C92D7B">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ZZ700322400130</w:t>
            </w:r>
          </w:p>
        </w:tc>
      </w:tr>
      <w:tr w:rsidR="00C92D7B">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cs="宋体" w:hint="eastAsia"/>
                <w:kern w:val="0"/>
                <w:sz w:val="18"/>
                <w:szCs w:val="18"/>
              </w:rPr>
              <w:t>Z7003224000080(</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C92D7B">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pPr>
            <w:r>
              <w:rPr>
                <w:rFonts w:cs="宋体"/>
                <w:sz w:val="18"/>
                <w:szCs w:val="18"/>
              </w:rPr>
              <w:t>A</w:t>
            </w:r>
            <w:r>
              <w:rPr>
                <w:rFonts w:cs="宋体"/>
                <w:sz w:val="18"/>
                <w:szCs w:val="18"/>
              </w:rPr>
              <w:t>份额：</w:t>
            </w:r>
            <w:r>
              <w:rPr>
                <w:rFonts w:cs="宋体"/>
                <w:sz w:val="18"/>
                <w:szCs w:val="18"/>
              </w:rPr>
              <w:t>Y30163</w:t>
            </w:r>
          </w:p>
          <w:p w:rsidR="00C92D7B" w:rsidRDefault="00161787">
            <w:pPr>
              <w:spacing w:line="200" w:lineRule="exact"/>
            </w:pPr>
            <w:r>
              <w:rPr>
                <w:rFonts w:cs="宋体"/>
                <w:sz w:val="18"/>
                <w:szCs w:val="18"/>
              </w:rPr>
              <w:t>B</w:t>
            </w:r>
            <w:r>
              <w:rPr>
                <w:rFonts w:cs="宋体"/>
                <w:sz w:val="18"/>
                <w:szCs w:val="18"/>
              </w:rPr>
              <w:t>份额：</w:t>
            </w:r>
            <w:r>
              <w:rPr>
                <w:rFonts w:cs="宋体"/>
                <w:sz w:val="18"/>
                <w:szCs w:val="18"/>
              </w:rPr>
              <w:t>Y31163</w:t>
            </w:r>
          </w:p>
          <w:p w:rsidR="00C92D7B" w:rsidRDefault="00161787">
            <w:pPr>
              <w:spacing w:line="200" w:lineRule="exact"/>
            </w:pPr>
            <w:r>
              <w:rPr>
                <w:rFonts w:cs="宋体"/>
                <w:sz w:val="18"/>
                <w:szCs w:val="18"/>
              </w:rPr>
              <w:t>C</w:t>
            </w:r>
            <w:r>
              <w:rPr>
                <w:rFonts w:cs="宋体"/>
                <w:sz w:val="18"/>
                <w:szCs w:val="18"/>
              </w:rPr>
              <w:t>份额：</w:t>
            </w:r>
            <w:r>
              <w:rPr>
                <w:rFonts w:cs="宋体"/>
                <w:sz w:val="18"/>
                <w:szCs w:val="18"/>
              </w:rPr>
              <w:t>Y32163</w:t>
            </w:r>
          </w:p>
          <w:p w:rsidR="00C92D7B" w:rsidRDefault="00161787">
            <w:pPr>
              <w:spacing w:line="200" w:lineRule="exact"/>
            </w:pPr>
            <w:r>
              <w:rPr>
                <w:rFonts w:cs="宋体"/>
                <w:b/>
                <w:sz w:val="18"/>
                <w:szCs w:val="18"/>
              </w:rPr>
              <w:t>注：本产品不同份额针对不同的销售机构及客群进行销售，设置有不同的销售费和管理费。</w:t>
            </w:r>
          </w:p>
        </w:tc>
      </w:tr>
      <w:tr w:rsidR="00C92D7B">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pPr>
            <w:r>
              <w:rPr>
                <w:rFonts w:cs="宋体"/>
                <w:sz w:val="18"/>
                <w:szCs w:val="18"/>
              </w:rPr>
              <w:t>全国</w:t>
            </w:r>
          </w:p>
        </w:tc>
      </w:tr>
      <w:tr w:rsidR="00C92D7B">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widowControl/>
              <w:spacing w:line="200" w:lineRule="exact"/>
              <w:jc w:val="left"/>
              <w:textAlignment w:val="center"/>
              <w:rPr>
                <w:kern w:val="0"/>
                <w:sz w:val="18"/>
                <w:szCs w:val="18"/>
              </w:rPr>
            </w:pPr>
            <w:r>
              <w:rPr>
                <w:rFonts w:hint="eastAsia"/>
                <w:kern w:val="0"/>
                <w:sz w:val="18"/>
                <w:szCs w:val="18"/>
              </w:rPr>
              <w:t>人民币</w:t>
            </w:r>
          </w:p>
        </w:tc>
      </w:tr>
      <w:tr w:rsidR="00C92D7B">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C92D7B">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C92D7B" w:rsidRDefault="00161787">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C92D7B">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jc w:val="left"/>
            </w:pPr>
            <w:r>
              <w:rPr>
                <w:rFonts w:cs="宋体"/>
                <w:sz w:val="18"/>
                <w:szCs w:val="18"/>
              </w:rPr>
              <w:t>符合相关法律法规、监管规定要求的，经销售机构的风险承受能力评估体系评定为适合的个人和机构投资者。</w:t>
            </w:r>
          </w:p>
          <w:p w:rsidR="00C92D7B" w:rsidRDefault="00161787">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C92D7B" w:rsidRDefault="00161787">
            <w:pPr>
              <w:spacing w:line="200" w:lineRule="exact"/>
            </w:pPr>
            <w:r>
              <w:rPr>
                <w:rFonts w:cs="宋体"/>
                <w:sz w:val="18"/>
                <w:szCs w:val="18"/>
              </w:rPr>
              <w:t>B</w:t>
            </w:r>
            <w:r>
              <w:rPr>
                <w:rFonts w:cs="宋体"/>
                <w:sz w:val="18"/>
                <w:szCs w:val="18"/>
              </w:rPr>
              <w:t>份额：南京银行股份有限公司新客或新资金或代发客户；徽商银行股份有限公司、温州银行股份有限公司、烟台银行股份有限公司（工会</w:t>
            </w:r>
            <w:r>
              <w:rPr>
                <w:rFonts w:cs="宋体"/>
                <w:sz w:val="18"/>
                <w:szCs w:val="18"/>
              </w:rPr>
              <w:t>卡客户）、日照银行股份有限公司、宁波东海银行股份有限公司（</w:t>
            </w:r>
            <w:r>
              <w:rPr>
                <w:rFonts w:cs="宋体"/>
                <w:sz w:val="18"/>
                <w:szCs w:val="18"/>
              </w:rPr>
              <w:t>A</w:t>
            </w:r>
            <w:r>
              <w:rPr>
                <w:rFonts w:cs="宋体"/>
                <w:sz w:val="18"/>
                <w:szCs w:val="18"/>
              </w:rPr>
              <w:t>份额：</w:t>
            </w:r>
            <w:r>
              <w:rPr>
                <w:rFonts w:cs="宋体"/>
                <w:sz w:val="18"/>
                <w:szCs w:val="18"/>
              </w:rPr>
              <w:t>20</w:t>
            </w:r>
            <w:r>
              <w:rPr>
                <w:rFonts w:cs="宋体"/>
                <w:sz w:val="18"/>
                <w:szCs w:val="18"/>
              </w:rPr>
              <w:t>万元起购；</w:t>
            </w:r>
            <w:r>
              <w:rPr>
                <w:rFonts w:cs="宋体"/>
                <w:sz w:val="18"/>
                <w:szCs w:val="18"/>
              </w:rPr>
              <w:t>B</w:t>
            </w:r>
            <w:r>
              <w:rPr>
                <w:rFonts w:cs="宋体"/>
                <w:sz w:val="18"/>
                <w:szCs w:val="18"/>
              </w:rPr>
              <w:t>份额：</w:t>
            </w:r>
            <w:r>
              <w:rPr>
                <w:rFonts w:cs="宋体"/>
                <w:sz w:val="18"/>
                <w:szCs w:val="18"/>
              </w:rPr>
              <w:t>1</w:t>
            </w:r>
            <w:r>
              <w:rPr>
                <w:rFonts w:cs="宋体"/>
                <w:sz w:val="18"/>
                <w:szCs w:val="18"/>
              </w:rPr>
              <w:t>元起购）、齐鲁银行股份有限公司（政务服务中心支行开业专享）、天津农村商业银行股份有限公司（滨海分行专属）、中邮</w:t>
            </w:r>
            <w:proofErr w:type="gramStart"/>
            <w:r>
              <w:rPr>
                <w:rFonts w:cs="宋体"/>
                <w:sz w:val="18"/>
                <w:szCs w:val="18"/>
              </w:rPr>
              <w:t>邮</w:t>
            </w:r>
            <w:proofErr w:type="gramEnd"/>
            <w:r>
              <w:rPr>
                <w:rFonts w:cs="宋体"/>
                <w:sz w:val="18"/>
                <w:szCs w:val="18"/>
              </w:rPr>
              <w:t>惠万家银行有限责任公司、江苏淮安农村商业银行股份有限公司（</w:t>
            </w:r>
            <w:r>
              <w:rPr>
                <w:rFonts w:cs="宋体"/>
                <w:sz w:val="18"/>
                <w:szCs w:val="18"/>
              </w:rPr>
              <w:t>10</w:t>
            </w:r>
            <w:r>
              <w:rPr>
                <w:rFonts w:cs="宋体"/>
                <w:sz w:val="18"/>
                <w:szCs w:val="18"/>
              </w:rPr>
              <w:t>万元起购）、徐州农村商业银行股份有限公司（代发客户或高净值客户）。</w:t>
            </w:r>
          </w:p>
          <w:p w:rsidR="00C92D7B" w:rsidRDefault="00161787">
            <w:pPr>
              <w:spacing w:line="200" w:lineRule="exact"/>
            </w:pPr>
            <w:r>
              <w:rPr>
                <w:rFonts w:cs="宋体"/>
                <w:sz w:val="18"/>
                <w:szCs w:val="18"/>
              </w:rPr>
              <w:t>C</w:t>
            </w:r>
            <w:r>
              <w:rPr>
                <w:rFonts w:cs="宋体"/>
                <w:sz w:val="18"/>
                <w:szCs w:val="18"/>
              </w:rPr>
              <w:t>份额：杭州银行股份有限公司、汉口银行股份有限公司（</w:t>
            </w:r>
            <w:r>
              <w:rPr>
                <w:rFonts w:cs="宋体"/>
                <w:sz w:val="18"/>
                <w:szCs w:val="18"/>
              </w:rPr>
              <w:t>20</w:t>
            </w:r>
            <w:r>
              <w:rPr>
                <w:rFonts w:cs="宋体"/>
                <w:sz w:val="18"/>
                <w:szCs w:val="18"/>
              </w:rPr>
              <w:t>万元起购、针对行内中高端客户销售）、天津农村商业银行股份有限公司（军人客户）、富邦华</w:t>
            </w:r>
            <w:proofErr w:type="gramStart"/>
            <w:r>
              <w:rPr>
                <w:rFonts w:cs="宋体"/>
                <w:sz w:val="18"/>
                <w:szCs w:val="18"/>
              </w:rPr>
              <w:t>一</w:t>
            </w:r>
            <w:proofErr w:type="gramEnd"/>
            <w:r>
              <w:rPr>
                <w:rFonts w:cs="宋体"/>
                <w:sz w:val="18"/>
                <w:szCs w:val="18"/>
              </w:rPr>
              <w:t>银行有限公司、宁波通商银行股份有限公司、江苏兴化农村商业银行股份有限公司、江苏紫金农村商业银行股份有限公司（起点金额</w:t>
            </w:r>
            <w:r>
              <w:rPr>
                <w:rFonts w:cs="宋体"/>
                <w:sz w:val="18"/>
                <w:szCs w:val="18"/>
              </w:rPr>
              <w:t>30</w:t>
            </w:r>
            <w:r>
              <w:rPr>
                <w:rFonts w:cs="宋体"/>
                <w:sz w:val="18"/>
                <w:szCs w:val="18"/>
              </w:rPr>
              <w:t>万元以上）、枣庄银行股份有限公司。</w:t>
            </w:r>
          </w:p>
          <w:p w:rsidR="00C92D7B" w:rsidRDefault="00161787">
            <w:pPr>
              <w:spacing w:line="200" w:lineRule="exact"/>
            </w:pPr>
            <w:r>
              <w:rPr>
                <w:rFonts w:cs="宋体"/>
                <w:b/>
                <w:sz w:val="18"/>
                <w:szCs w:val="18"/>
              </w:rPr>
              <w:t>注：本产品不同份额针对不同的销售机构及客群进行销售，设置有不同的销售费和管理费。</w:t>
            </w:r>
          </w:p>
          <w:p w:rsidR="00C92D7B" w:rsidRDefault="00161787">
            <w:pPr>
              <w:spacing w:line="200" w:lineRule="exact"/>
            </w:pPr>
            <w:r>
              <w:rPr>
                <w:rFonts w:cs="宋体"/>
                <w:b/>
                <w:sz w:val="18"/>
                <w:szCs w:val="18"/>
              </w:rPr>
              <w:t>南京银行新客或新资金或代发客户：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C92D7B">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p>
          <w:p w:rsidR="00C92D7B" w:rsidRDefault="00161787">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C92D7B" w:rsidRDefault="00161787">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C92D7B" w:rsidRDefault="00161787">
            <w:pPr>
              <w:spacing w:line="200" w:lineRule="exact"/>
            </w:pPr>
            <w:r>
              <w:rPr>
                <w:rFonts w:cs="宋体"/>
                <w:sz w:val="18"/>
                <w:szCs w:val="18"/>
              </w:rPr>
              <w:t>后续在符合监管政策规定的条件下，理财产品管理人有权对上述投资起点金额和递增金额进行调整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C92D7B" w:rsidRDefault="00161787">
            <w:pPr>
              <w:spacing w:line="200" w:lineRule="exact"/>
            </w:pPr>
            <w:r>
              <w:rPr>
                <w:rFonts w:cs="宋体"/>
                <w:sz w:val="18"/>
                <w:szCs w:val="18"/>
              </w:rPr>
              <w:t>代销机构可根据其销售需要对投资起点金额、</w:t>
            </w:r>
            <w:r>
              <w:rPr>
                <w:rFonts w:cs="宋体"/>
                <w:sz w:val="18"/>
                <w:szCs w:val="18"/>
              </w:rPr>
              <w:t>递增金额进行重新设定，投资者通过代销机构购买本理财产品的，以该代销机构最终披露的投资起点金额、递增金额为准。</w:t>
            </w:r>
          </w:p>
        </w:tc>
      </w:tr>
      <w:tr w:rsidR="00C92D7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C92D7B" w:rsidRDefault="00161787">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C92D7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lastRenderedPageBreak/>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17</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23</w:t>
            </w:r>
            <w:r>
              <w:rPr>
                <w:rFonts w:cs="宋体"/>
                <w:color w:val="000000"/>
                <w:sz w:val="18"/>
                <w:szCs w:val="18"/>
              </w:rPr>
              <w:t>日</w:t>
            </w:r>
            <w:r>
              <w:rPr>
                <w:rFonts w:cs="宋体"/>
                <w:color w:val="000000"/>
                <w:sz w:val="18"/>
                <w:szCs w:val="18"/>
              </w:rPr>
              <w:t xml:space="preserve"> </w:t>
            </w:r>
            <w:r>
              <w:rPr>
                <w:rFonts w:cs="宋体"/>
                <w:color w:val="000000"/>
                <w:sz w:val="18"/>
                <w:szCs w:val="18"/>
              </w:rPr>
              <w:t>17:00</w:t>
            </w:r>
            <w:r>
              <w:rPr>
                <w:rFonts w:cs="宋体"/>
                <w:color w:val="000000"/>
                <w:sz w:val="18"/>
                <w:szCs w:val="18"/>
              </w:rPr>
              <w:t>（管理人有权根据市场变化情况缩短或延长募集期并提前成立或推迟成立，产品提前或推迟成立时管理人将调整相关日期并进行信息披露）代销机构可根据其销售需要在本募集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C92D7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C92D7B">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rPr>
                <w:color w:val="000000"/>
                <w:kern w:val="0"/>
                <w:sz w:val="18"/>
                <w:szCs w:val="18"/>
              </w:rPr>
            </w:pPr>
            <w:r>
              <w:rPr>
                <w:rFonts w:hint="eastAsia"/>
                <w:color w:val="000000"/>
                <w:kern w:val="0"/>
                <w:sz w:val="18"/>
                <w:szCs w:val="18"/>
              </w:rPr>
              <w:t>同产品成立日</w:t>
            </w:r>
          </w:p>
        </w:tc>
      </w:tr>
      <w:tr w:rsidR="00C92D7B">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04</w:t>
            </w:r>
            <w:r>
              <w:rPr>
                <w:rFonts w:hint="eastAsia"/>
                <w:kern w:val="0"/>
                <w:sz w:val="18"/>
                <w:szCs w:val="18"/>
              </w:rPr>
              <w:t>月</w:t>
            </w:r>
            <w:r>
              <w:rPr>
                <w:rFonts w:hint="eastAsia"/>
                <w:kern w:val="0"/>
                <w:sz w:val="18"/>
                <w:szCs w:val="18"/>
              </w:rPr>
              <w:t>24</w:t>
            </w:r>
            <w:r>
              <w:rPr>
                <w:rFonts w:hint="eastAsia"/>
                <w:kern w:val="0"/>
                <w:sz w:val="18"/>
                <w:szCs w:val="18"/>
              </w:rPr>
              <w:t>日</w:t>
            </w:r>
          </w:p>
        </w:tc>
      </w:tr>
      <w:tr w:rsidR="00C92D7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pPr>
            <w:r>
              <w:rPr>
                <w:rFonts w:cs="宋体"/>
                <w:sz w:val="18"/>
                <w:szCs w:val="18"/>
              </w:rPr>
              <w:t>2024</w:t>
            </w:r>
            <w:r>
              <w:rPr>
                <w:rFonts w:cs="宋体"/>
                <w:sz w:val="18"/>
                <w:szCs w:val="18"/>
              </w:rPr>
              <w:t>年</w:t>
            </w:r>
            <w:r>
              <w:rPr>
                <w:rFonts w:cs="宋体"/>
                <w:sz w:val="18"/>
                <w:szCs w:val="18"/>
              </w:rPr>
              <w:t>04</w:t>
            </w:r>
            <w:r>
              <w:rPr>
                <w:rFonts w:cs="宋体"/>
                <w:sz w:val="18"/>
                <w:szCs w:val="18"/>
              </w:rPr>
              <w:t>月</w:t>
            </w:r>
            <w:r>
              <w:rPr>
                <w:rFonts w:cs="宋体"/>
                <w:sz w:val="18"/>
                <w:szCs w:val="18"/>
              </w:rPr>
              <w:t>24</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399</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C92D7B">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2025</w:t>
            </w:r>
            <w:r>
              <w:rPr>
                <w:rFonts w:hint="eastAsia"/>
                <w:kern w:val="0"/>
                <w:sz w:val="18"/>
                <w:szCs w:val="18"/>
              </w:rPr>
              <w:t>年</w:t>
            </w:r>
            <w:r>
              <w:rPr>
                <w:rFonts w:hint="eastAsia"/>
                <w:kern w:val="0"/>
                <w:sz w:val="18"/>
                <w:szCs w:val="18"/>
              </w:rPr>
              <w:t>05</w:t>
            </w:r>
            <w:r>
              <w:rPr>
                <w:rFonts w:hint="eastAsia"/>
                <w:kern w:val="0"/>
                <w:sz w:val="18"/>
                <w:szCs w:val="18"/>
              </w:rPr>
              <w:t>月</w:t>
            </w:r>
            <w:r>
              <w:rPr>
                <w:rFonts w:hint="eastAsia"/>
                <w:kern w:val="0"/>
                <w:sz w:val="18"/>
                <w:szCs w:val="18"/>
              </w:rPr>
              <w:t>28</w:t>
            </w:r>
            <w:r>
              <w:rPr>
                <w:rFonts w:hint="eastAsia"/>
                <w:kern w:val="0"/>
                <w:sz w:val="18"/>
                <w:szCs w:val="18"/>
              </w:rPr>
              <w:t>日</w:t>
            </w:r>
          </w:p>
        </w:tc>
      </w:tr>
      <w:tr w:rsidR="00C92D7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C92D7B">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pPr>
            <w:r>
              <w:rPr>
                <w:rFonts w:cs="宋体"/>
                <w:sz w:val="18"/>
                <w:szCs w:val="18"/>
              </w:rPr>
              <w:t>当理财产品单位净值不低于</w:t>
            </w:r>
            <w:r>
              <w:rPr>
                <w:rFonts w:cs="宋体"/>
                <w:sz w:val="18"/>
                <w:szCs w:val="18"/>
              </w:rPr>
              <w:t>1</w:t>
            </w:r>
            <w:r>
              <w:rPr>
                <w:rFonts w:cs="宋体"/>
                <w:sz w:val="18"/>
                <w:szCs w:val="18"/>
              </w:rPr>
              <w:t>时，管理人可以根据实际情况进行收益分配，分配方式为现金分红，具体分配方案以信息披露为准（分配后理财产品净值不低于</w:t>
            </w:r>
            <w:r>
              <w:rPr>
                <w:rFonts w:cs="宋体"/>
                <w:sz w:val="18"/>
                <w:szCs w:val="18"/>
              </w:rPr>
              <w:t>1</w:t>
            </w:r>
            <w:r>
              <w:rPr>
                <w:rFonts w:cs="宋体"/>
                <w:sz w:val="18"/>
                <w:szCs w:val="18"/>
              </w:rPr>
              <w:t>）。</w:t>
            </w:r>
          </w:p>
          <w:p w:rsidR="00C92D7B" w:rsidRDefault="00161787">
            <w:pPr>
              <w:spacing w:line="200" w:lineRule="exact"/>
            </w:pPr>
            <w:r>
              <w:rPr>
                <w:rFonts w:cs="宋体"/>
                <w:sz w:val="18"/>
                <w:szCs w:val="18"/>
              </w:rPr>
              <w:t>产品到期后，理财产品管理人和代销机构将根据理财资金所投资资产实际运作情况向投资者分配到期款项。</w:t>
            </w:r>
          </w:p>
        </w:tc>
      </w:tr>
      <w:tr w:rsidR="00C92D7B">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pPr>
            <w:r>
              <w:rPr>
                <w:rFonts w:cs="宋体"/>
                <w:sz w:val="18"/>
                <w:szCs w:val="18"/>
              </w:rPr>
              <w:t>分红资金（如有）、到期资金将于分红权益登记日（如有）、实际到期日后</w:t>
            </w:r>
            <w:r>
              <w:rPr>
                <w:rFonts w:cs="宋体"/>
                <w:sz w:val="18"/>
                <w:szCs w:val="18"/>
              </w:rPr>
              <w:t>5</w:t>
            </w:r>
            <w:r>
              <w:rPr>
                <w:rFonts w:cs="宋体"/>
                <w:sz w:val="18"/>
                <w:szCs w:val="18"/>
              </w:rPr>
              <w:t>个工作日内划入投资者授权指定账户，分红权益登记日（如有）、实际到期日后至投资者收益划到投资者授权指定账户之前不计任何收益。</w:t>
            </w:r>
          </w:p>
          <w:p w:rsidR="00C92D7B" w:rsidRDefault="00161787">
            <w:pPr>
              <w:spacing w:line="200" w:lineRule="exact"/>
            </w:pPr>
            <w:r>
              <w:rPr>
                <w:rFonts w:cs="宋体"/>
                <w:sz w:val="18"/>
                <w:szCs w:val="18"/>
              </w:rPr>
              <w:t>分红权益登记日指管理人确认投资者所持份额是否享受本次分红的日期。</w:t>
            </w:r>
          </w:p>
        </w:tc>
      </w:tr>
      <w:tr w:rsidR="00C92D7B">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jc w:val="left"/>
            </w:pPr>
            <w:r>
              <w:rPr>
                <w:rFonts w:cs="宋体"/>
                <w:sz w:val="18"/>
                <w:szCs w:val="18"/>
              </w:rPr>
              <w:t>本理财产品募集的资金投资于以下金融资产和金融工具，包括但不限于：</w:t>
            </w:r>
          </w:p>
          <w:p w:rsidR="00C92D7B" w:rsidRDefault="00161787">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C92D7B" w:rsidRDefault="00161787">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C92D7B" w:rsidRDefault="00161787">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C92D7B" w:rsidRDefault="00161787">
            <w:pPr>
              <w:spacing w:line="200" w:lineRule="exact"/>
              <w:jc w:val="left"/>
            </w:pPr>
            <w:r>
              <w:rPr>
                <w:rFonts w:cs="宋体"/>
                <w:sz w:val="18"/>
                <w:szCs w:val="18"/>
              </w:rPr>
              <w:t>4.</w:t>
            </w:r>
            <w:r>
              <w:rPr>
                <w:rFonts w:cs="宋体"/>
                <w:sz w:val="18"/>
                <w:szCs w:val="18"/>
              </w:rPr>
              <w:t>投资范围为上述资产的信托计划、资产管理计划等资产管理产品；</w:t>
            </w:r>
          </w:p>
          <w:p w:rsidR="00C92D7B" w:rsidRDefault="00161787">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C92D7B" w:rsidRDefault="00161787">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C92D7B">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C92D7B" w:rsidRDefault="00161787">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C92D7B">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C92D7B">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C92D7B" w:rsidRDefault="00161787">
            <w:pPr>
              <w:spacing w:line="200" w:lineRule="exact"/>
            </w:pPr>
            <w:r>
              <w:rPr>
                <w:rFonts w:cs="宋体"/>
                <w:sz w:val="18"/>
                <w:szCs w:val="18"/>
              </w:rPr>
              <w:t>1</w:t>
            </w:r>
            <w:r>
              <w:rPr>
                <w:rFonts w:cs="宋体"/>
                <w:sz w:val="18"/>
                <w:szCs w:val="18"/>
              </w:rPr>
              <w:t>、信托贷款：资产类型为信托公司设立的固定收益类信托计划，底层资产为向融资人徐州经济技术开发区国有资产经营有限责任公司发放信托贷款，融资人评级为</w:t>
            </w:r>
            <w:r>
              <w:rPr>
                <w:rFonts w:cs="宋体"/>
                <w:sz w:val="18"/>
                <w:szCs w:val="18"/>
              </w:rPr>
              <w:t>AA+</w:t>
            </w:r>
            <w:r>
              <w:rPr>
                <w:rFonts w:cs="宋体"/>
                <w:sz w:val="18"/>
                <w:szCs w:val="18"/>
              </w:rPr>
              <w:t>（评级机构为中诚信国际信用评级有限责任公司）。</w:t>
            </w:r>
          </w:p>
          <w:p w:rsidR="00C92D7B" w:rsidRDefault="00161787">
            <w:pPr>
              <w:spacing w:line="200" w:lineRule="exact"/>
            </w:pPr>
            <w:r>
              <w:rPr>
                <w:rFonts w:cs="宋体"/>
                <w:sz w:val="18"/>
                <w:szCs w:val="18"/>
              </w:rPr>
              <w:t>2</w:t>
            </w:r>
            <w:r>
              <w:rPr>
                <w:rFonts w:cs="宋体"/>
                <w:sz w:val="18"/>
                <w:szCs w:val="18"/>
              </w:rPr>
              <w:t>、信托贷款：资产类型为信托公司设立的固定收益类信托计划，底层资产为向融资人盐城市城南新区开发建设</w:t>
            </w:r>
            <w:r>
              <w:rPr>
                <w:rFonts w:cs="宋体"/>
                <w:sz w:val="18"/>
                <w:szCs w:val="18"/>
              </w:rPr>
              <w:t>投资有限公司发放信托贷款，融资人评级为</w:t>
            </w:r>
            <w:r>
              <w:rPr>
                <w:rFonts w:cs="宋体"/>
                <w:sz w:val="18"/>
                <w:szCs w:val="18"/>
              </w:rPr>
              <w:t>AA+</w:t>
            </w:r>
            <w:r>
              <w:rPr>
                <w:rFonts w:cs="宋体"/>
                <w:sz w:val="18"/>
                <w:szCs w:val="18"/>
              </w:rPr>
              <w:t>（评级机构为东方金</w:t>
            </w:r>
            <w:proofErr w:type="gramStart"/>
            <w:r>
              <w:rPr>
                <w:rFonts w:cs="宋体"/>
                <w:sz w:val="18"/>
                <w:szCs w:val="18"/>
              </w:rPr>
              <w:t>诚国际</w:t>
            </w:r>
            <w:proofErr w:type="gramEnd"/>
            <w:r>
              <w:rPr>
                <w:rFonts w:cs="宋体"/>
                <w:sz w:val="18"/>
                <w:szCs w:val="18"/>
              </w:rPr>
              <w:t>信用评估有限公</w:t>
            </w:r>
            <w:r>
              <w:rPr>
                <w:rFonts w:cs="宋体"/>
                <w:sz w:val="18"/>
                <w:szCs w:val="18"/>
              </w:rPr>
              <w:lastRenderedPageBreak/>
              <w:t>司）。</w:t>
            </w:r>
          </w:p>
          <w:p w:rsidR="00C92D7B" w:rsidRDefault="00161787">
            <w:pPr>
              <w:spacing w:line="200" w:lineRule="exact"/>
            </w:pPr>
            <w:r>
              <w:rPr>
                <w:rFonts w:cs="宋体"/>
                <w:sz w:val="18"/>
                <w:szCs w:val="18"/>
              </w:rPr>
              <w:t>3</w:t>
            </w:r>
            <w:r>
              <w:rPr>
                <w:rFonts w:cs="宋体"/>
                <w:sz w:val="18"/>
                <w:szCs w:val="18"/>
              </w:rPr>
              <w:t>、信托贷款：资产类型为信托公司设立的固定收益类信托计划，底层资产为向融资人射阳城市建设发展集团有限公司发放信托贷款，融资人评级为</w:t>
            </w:r>
            <w:r>
              <w:rPr>
                <w:rFonts w:cs="宋体"/>
                <w:sz w:val="18"/>
                <w:szCs w:val="18"/>
              </w:rPr>
              <w:t>AA</w:t>
            </w:r>
            <w:r>
              <w:rPr>
                <w:rFonts w:cs="宋体"/>
                <w:sz w:val="18"/>
                <w:szCs w:val="18"/>
              </w:rPr>
              <w:t>（评级机构为中诚信国际信用评级有限责任公司）。</w:t>
            </w:r>
          </w:p>
          <w:p w:rsidR="00C92D7B" w:rsidRDefault="00161787">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C92D7B" w:rsidRDefault="00161787">
            <w:pPr>
              <w:spacing w:line="200" w:lineRule="exact"/>
            </w:pPr>
            <w:r>
              <w:rPr>
                <w:rFonts w:cs="宋体"/>
                <w:sz w:val="18"/>
                <w:szCs w:val="18"/>
              </w:rPr>
              <w:t>5</w:t>
            </w:r>
            <w:r>
              <w:rPr>
                <w:rFonts w:cs="宋体"/>
                <w:sz w:val="18"/>
                <w:szCs w:val="18"/>
              </w:rPr>
              <w:t>、信托贷款：资产类型为信托公司设立的固定收益类信托计划，底</w:t>
            </w:r>
            <w:r>
              <w:rPr>
                <w:rFonts w:cs="宋体"/>
                <w:sz w:val="18"/>
                <w:szCs w:val="18"/>
              </w:rPr>
              <w:t>层资产为向融资人盐城市国有资产投资集团有限公司发放信托贷款，融资人评级为</w:t>
            </w:r>
            <w:r>
              <w:rPr>
                <w:rFonts w:cs="宋体"/>
                <w:sz w:val="18"/>
                <w:szCs w:val="18"/>
              </w:rPr>
              <w:t>AA+</w:t>
            </w:r>
            <w:r>
              <w:rPr>
                <w:rFonts w:cs="宋体"/>
                <w:sz w:val="18"/>
                <w:szCs w:val="18"/>
              </w:rPr>
              <w:t>（评级机构为</w:t>
            </w:r>
            <w:proofErr w:type="gramStart"/>
            <w:r>
              <w:rPr>
                <w:rFonts w:cs="宋体"/>
                <w:sz w:val="18"/>
                <w:szCs w:val="18"/>
              </w:rPr>
              <w:t>中证鹏元</w:t>
            </w:r>
            <w:proofErr w:type="gramEnd"/>
            <w:r>
              <w:rPr>
                <w:rFonts w:cs="宋体"/>
                <w:sz w:val="18"/>
                <w:szCs w:val="18"/>
              </w:rPr>
              <w:t>资信评估股份有限公司）。</w:t>
            </w:r>
          </w:p>
          <w:p w:rsidR="00C92D7B" w:rsidRDefault="00161787">
            <w:pPr>
              <w:spacing w:line="200" w:lineRule="exact"/>
            </w:pPr>
            <w:r>
              <w:rPr>
                <w:rFonts w:cs="宋体"/>
                <w:sz w:val="18"/>
                <w:szCs w:val="18"/>
              </w:rPr>
              <w:t>6</w:t>
            </w:r>
            <w:r>
              <w:rPr>
                <w:rFonts w:cs="宋体"/>
                <w:sz w:val="18"/>
                <w:szCs w:val="18"/>
              </w:rPr>
              <w:t>、信托贷款：资产类型为信托公司设立的固定收益类信托计划，底层资产为向融资人盐城市东</w:t>
            </w:r>
            <w:proofErr w:type="gramStart"/>
            <w:r>
              <w:rPr>
                <w:rFonts w:cs="宋体"/>
                <w:sz w:val="18"/>
                <w:szCs w:val="18"/>
              </w:rPr>
              <w:t>亭投资</w:t>
            </w:r>
            <w:proofErr w:type="gramEnd"/>
            <w:r>
              <w:rPr>
                <w:rFonts w:cs="宋体"/>
                <w:sz w:val="18"/>
                <w:szCs w:val="18"/>
              </w:rPr>
              <w:t>有限公司发放信托贷款，融资人无外部评级。</w:t>
            </w:r>
          </w:p>
          <w:p w:rsidR="00C92D7B" w:rsidRDefault="00161787">
            <w:pPr>
              <w:spacing w:line="200" w:lineRule="exact"/>
            </w:pPr>
            <w:r>
              <w:rPr>
                <w:rFonts w:cs="宋体"/>
                <w:sz w:val="18"/>
                <w:szCs w:val="18"/>
              </w:rPr>
              <w:t>7</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C92D7B" w:rsidRDefault="00161787">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C92D7B" w:rsidRDefault="00161787">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C92D7B" w:rsidRDefault="00161787">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C92D7B" w:rsidRDefault="00161787">
            <w:pPr>
              <w:spacing w:line="200" w:lineRule="exact"/>
            </w:pPr>
            <w:r>
              <w:rPr>
                <w:rFonts w:cs="宋体"/>
                <w:sz w:val="18"/>
                <w:szCs w:val="18"/>
              </w:rPr>
              <w:t>11</w:t>
            </w:r>
            <w:r>
              <w:rPr>
                <w:rFonts w:cs="宋体"/>
                <w:sz w:val="18"/>
                <w:szCs w:val="18"/>
              </w:rPr>
              <w:t>、</w:t>
            </w:r>
            <w:r>
              <w:rPr>
                <w:rFonts w:cs="宋体"/>
                <w:sz w:val="18"/>
                <w:szCs w:val="18"/>
              </w:rPr>
              <w:t>信托贷款：资产类型为信托公司设立的固定收益类信托计划，底层资产为向融资人宿迁市运河港区开发集团有限公司，融资人评级为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C92D7B" w:rsidRDefault="00161787">
            <w:pPr>
              <w:spacing w:line="200" w:lineRule="exact"/>
            </w:pPr>
            <w:r>
              <w:rPr>
                <w:rFonts w:cs="宋体"/>
                <w:sz w:val="18"/>
                <w:szCs w:val="18"/>
              </w:rPr>
              <w:t>12</w:t>
            </w:r>
            <w:r>
              <w:rPr>
                <w:rFonts w:cs="宋体"/>
                <w:sz w:val="18"/>
                <w:szCs w:val="18"/>
              </w:rPr>
              <w:t>、信托贷款：资产类型为信托公司设立的集合资金信托计划，底层资产为蚂蚁智信（杭州）信息技术有限公司与具有专业资质的金融机构合作向用户发放的消费授信付款资产。</w:t>
            </w:r>
          </w:p>
          <w:p w:rsidR="00C92D7B" w:rsidRDefault="00161787">
            <w:pPr>
              <w:spacing w:line="200" w:lineRule="exact"/>
            </w:pPr>
            <w:r>
              <w:rPr>
                <w:rFonts w:cs="宋体"/>
                <w:sz w:val="18"/>
                <w:szCs w:val="18"/>
              </w:rPr>
              <w:t>13</w:t>
            </w:r>
            <w:r>
              <w:rPr>
                <w:rFonts w:cs="宋体"/>
                <w:sz w:val="18"/>
                <w:szCs w:val="18"/>
              </w:rPr>
              <w:t>、信托贷款：资产类型为信托公司设立的集合资金信托计划，底层资产为重庆市</w:t>
            </w:r>
            <w:proofErr w:type="gramStart"/>
            <w:r>
              <w:rPr>
                <w:rFonts w:cs="宋体"/>
                <w:sz w:val="18"/>
                <w:szCs w:val="18"/>
              </w:rPr>
              <w:t>微恒科技</w:t>
            </w:r>
            <w:proofErr w:type="gramEnd"/>
            <w:r>
              <w:rPr>
                <w:rFonts w:cs="宋体"/>
                <w:sz w:val="18"/>
                <w:szCs w:val="18"/>
              </w:rPr>
              <w:t>有限公司作为综合服务顾问，由具有专业资质的金融机构向用户发放的分付消费授信付款资产。</w:t>
            </w:r>
          </w:p>
          <w:p w:rsidR="00C92D7B" w:rsidRDefault="00161787">
            <w:pPr>
              <w:spacing w:line="200" w:lineRule="exact"/>
            </w:pPr>
            <w:r>
              <w:rPr>
                <w:rFonts w:cs="宋体"/>
                <w:sz w:val="18"/>
                <w:szCs w:val="18"/>
              </w:rPr>
              <w:t>14</w:t>
            </w:r>
            <w:r>
              <w:rPr>
                <w:rFonts w:cs="宋体"/>
                <w:sz w:val="18"/>
                <w:szCs w:val="18"/>
              </w:rPr>
              <w:t>、资产支持计划：资</w:t>
            </w:r>
            <w:r>
              <w:rPr>
                <w:rFonts w:cs="宋体"/>
                <w:sz w:val="18"/>
                <w:szCs w:val="18"/>
              </w:rPr>
              <w:t>产类型为保险资产管理公司设立的资产支持计划，底层资产为蚂蚁智信（杭州）信息技术有限公司与具有专业资质的金融机构合作向用户发放的消费授信付款资产。</w:t>
            </w:r>
          </w:p>
          <w:p w:rsidR="00C92D7B" w:rsidRDefault="00161787">
            <w:pPr>
              <w:spacing w:line="200" w:lineRule="exact"/>
            </w:pPr>
            <w:r>
              <w:rPr>
                <w:rFonts w:cs="宋体"/>
                <w:sz w:val="18"/>
                <w:szCs w:val="18"/>
              </w:rPr>
              <w:t>15</w:t>
            </w:r>
            <w:r>
              <w:rPr>
                <w:rFonts w:cs="宋体"/>
                <w:sz w:val="18"/>
                <w:szCs w:val="18"/>
              </w:rPr>
              <w:t>、资产支持计划：资产类型为保险资产管理公司设立的资产支持计划，底层资产为深圳智领星辰科技有限公司与具有专业资质的金融机构合作向用户发放的放心</w:t>
            </w:r>
            <w:proofErr w:type="gramStart"/>
            <w:r>
              <w:rPr>
                <w:rFonts w:cs="宋体"/>
                <w:sz w:val="18"/>
                <w:szCs w:val="18"/>
              </w:rPr>
              <w:t>借消费</w:t>
            </w:r>
            <w:proofErr w:type="gramEnd"/>
            <w:r>
              <w:rPr>
                <w:rFonts w:cs="宋体"/>
                <w:sz w:val="18"/>
                <w:szCs w:val="18"/>
              </w:rPr>
              <w:t>贷款产品。</w:t>
            </w:r>
          </w:p>
          <w:p w:rsidR="00C92D7B" w:rsidRDefault="00161787">
            <w:pPr>
              <w:spacing w:line="200" w:lineRule="exact"/>
            </w:pPr>
            <w:r>
              <w:rPr>
                <w:rFonts w:cs="宋体"/>
                <w:sz w:val="18"/>
                <w:szCs w:val="18"/>
              </w:rPr>
              <w:t>16</w:t>
            </w:r>
            <w:r>
              <w:rPr>
                <w:rFonts w:cs="宋体"/>
                <w:sz w:val="18"/>
                <w:szCs w:val="18"/>
              </w:rPr>
              <w:t>、信托贷款：资产类型为信托公司设立的固定收益类信托计划，底层资产为向融资人常州城建产业集团有限公司信托贷款，融资人无外部评级。</w:t>
            </w:r>
          </w:p>
          <w:p w:rsidR="00C92D7B" w:rsidRDefault="00161787">
            <w:pPr>
              <w:spacing w:line="200" w:lineRule="exact"/>
            </w:pPr>
            <w:r>
              <w:rPr>
                <w:rFonts w:cs="宋体"/>
                <w:sz w:val="18"/>
                <w:szCs w:val="18"/>
              </w:rPr>
              <w:t>17</w:t>
            </w:r>
            <w:r>
              <w:rPr>
                <w:rFonts w:cs="宋体"/>
                <w:sz w:val="18"/>
                <w:szCs w:val="18"/>
              </w:rPr>
              <w:t>、信托贷款：资产类型为信托公司设立的固定收益类信托计划，底层资产为向融资人江苏武进太湖</w:t>
            </w:r>
            <w:proofErr w:type="gramStart"/>
            <w:r>
              <w:rPr>
                <w:rFonts w:cs="宋体"/>
                <w:sz w:val="18"/>
                <w:szCs w:val="18"/>
              </w:rPr>
              <w:t>湾旅游</w:t>
            </w:r>
            <w:proofErr w:type="gramEnd"/>
            <w:r>
              <w:rPr>
                <w:rFonts w:cs="宋体"/>
                <w:sz w:val="18"/>
                <w:szCs w:val="18"/>
              </w:rPr>
              <w:t>发展有限公司信托贷款，融资人评级为</w:t>
            </w:r>
            <w:r>
              <w:rPr>
                <w:rFonts w:cs="宋体"/>
                <w:sz w:val="18"/>
                <w:szCs w:val="18"/>
              </w:rPr>
              <w:t>AA</w:t>
            </w:r>
            <w:r>
              <w:rPr>
                <w:rFonts w:cs="宋体"/>
                <w:sz w:val="18"/>
                <w:szCs w:val="18"/>
              </w:rPr>
              <w:t>（评级机构为东方金</w:t>
            </w:r>
            <w:proofErr w:type="gramStart"/>
            <w:r>
              <w:rPr>
                <w:rFonts w:cs="宋体"/>
                <w:sz w:val="18"/>
                <w:szCs w:val="18"/>
              </w:rPr>
              <w:t>诚国际</w:t>
            </w:r>
            <w:proofErr w:type="gramEnd"/>
            <w:r>
              <w:rPr>
                <w:rFonts w:cs="宋体"/>
                <w:sz w:val="18"/>
                <w:szCs w:val="18"/>
              </w:rPr>
              <w:t>信用评估有限公司）。</w:t>
            </w:r>
          </w:p>
          <w:p w:rsidR="00C92D7B" w:rsidRDefault="00161787">
            <w:pPr>
              <w:spacing w:line="200" w:lineRule="exact"/>
            </w:pPr>
            <w:r>
              <w:rPr>
                <w:rFonts w:cs="宋体"/>
                <w:sz w:val="18"/>
                <w:szCs w:val="18"/>
              </w:rPr>
              <w:t>18</w:t>
            </w:r>
            <w:r>
              <w:rPr>
                <w:rFonts w:cs="宋体"/>
                <w:sz w:val="18"/>
                <w:szCs w:val="18"/>
              </w:rPr>
              <w:t>、信托贷款：资产类型为信托公司设立的集合资金信托计划，底层资产为深圳智领星辰科技有限公司与具有专业资质的金融机构合作向用户发放的</w:t>
            </w:r>
            <w:proofErr w:type="gramStart"/>
            <w:r>
              <w:rPr>
                <w:rFonts w:cs="宋体"/>
                <w:sz w:val="18"/>
                <w:szCs w:val="18"/>
              </w:rPr>
              <w:t>抖音月付个人</w:t>
            </w:r>
            <w:proofErr w:type="gramEnd"/>
            <w:r>
              <w:rPr>
                <w:rFonts w:cs="宋体"/>
                <w:sz w:val="18"/>
                <w:szCs w:val="18"/>
              </w:rPr>
              <w:t>消费贷款债权。</w:t>
            </w:r>
          </w:p>
          <w:p w:rsidR="00C92D7B" w:rsidRDefault="00161787">
            <w:pPr>
              <w:spacing w:line="200" w:lineRule="exact"/>
            </w:pPr>
            <w:r>
              <w:rPr>
                <w:rFonts w:cs="宋体"/>
                <w:b/>
                <w:sz w:val="18"/>
                <w:szCs w:val="18"/>
              </w:rPr>
              <w:t>以上资产剩余期限均不超过产品期限。</w:t>
            </w:r>
          </w:p>
          <w:p w:rsidR="00C92D7B" w:rsidRDefault="00161787">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w:t>
            </w:r>
            <w:r>
              <w:rPr>
                <w:rFonts w:cs="宋体"/>
                <w:b/>
                <w:sz w:val="18"/>
                <w:szCs w:val="18"/>
              </w:rPr>
              <w:t>披露。</w:t>
            </w:r>
          </w:p>
          <w:p w:rsidR="00C92D7B" w:rsidRDefault="00161787">
            <w:pPr>
              <w:spacing w:line="200" w:lineRule="exact"/>
            </w:pPr>
            <w:r>
              <w:rPr>
                <w:rFonts w:cs="宋体"/>
                <w:b/>
                <w:sz w:val="18"/>
                <w:szCs w:val="18"/>
              </w:rPr>
              <w:t>若受到市场影响出现融资人临时变更融资要素（如取消该笔资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或改变资产的发行时间、资产收益等要素）导致本理财产品无法投资对应资产时，为最大程度保障投资者权益，管理人有权采取如下措施：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C92D7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pPr>
            <w:r>
              <w:rPr>
                <w:rFonts w:cs="宋体"/>
                <w:sz w:val="18"/>
                <w:szCs w:val="18"/>
              </w:rPr>
              <w:t>A</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3.1%-3.5% </w:t>
            </w:r>
            <w:r>
              <w:rPr>
                <w:rFonts w:cs="宋体"/>
                <w:sz w:val="18"/>
                <w:szCs w:val="18"/>
              </w:rPr>
              <w:t>。</w:t>
            </w:r>
          </w:p>
          <w:p w:rsidR="00C92D7B" w:rsidRDefault="00161787">
            <w:pPr>
              <w:spacing w:line="200" w:lineRule="exact"/>
            </w:pPr>
            <w:r>
              <w:rPr>
                <w:rFonts w:cs="宋体"/>
                <w:sz w:val="18"/>
                <w:szCs w:val="18"/>
              </w:rPr>
              <w:t>B</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3.2%-3.6% </w:t>
            </w:r>
            <w:r>
              <w:rPr>
                <w:rFonts w:cs="宋体"/>
                <w:sz w:val="18"/>
                <w:szCs w:val="18"/>
              </w:rPr>
              <w:t>。</w:t>
            </w:r>
          </w:p>
          <w:p w:rsidR="00C92D7B" w:rsidRDefault="00161787">
            <w:pPr>
              <w:spacing w:line="200" w:lineRule="exact"/>
            </w:pPr>
            <w:r>
              <w:rPr>
                <w:rFonts w:cs="宋体"/>
                <w:sz w:val="18"/>
                <w:szCs w:val="18"/>
              </w:rPr>
              <w:t>C</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3.3%-3.7% </w:t>
            </w:r>
            <w:r>
              <w:rPr>
                <w:rFonts w:cs="宋体"/>
                <w:sz w:val="18"/>
                <w:szCs w:val="18"/>
              </w:rPr>
              <w:t>。</w:t>
            </w:r>
          </w:p>
          <w:p w:rsidR="00C92D7B" w:rsidRDefault="00161787">
            <w:pPr>
              <w:spacing w:line="200" w:lineRule="exact"/>
            </w:pPr>
            <w:r>
              <w:rPr>
                <w:rFonts w:cs="宋体"/>
                <w:sz w:val="18"/>
                <w:szCs w:val="18"/>
              </w:rPr>
              <w:t>本产品不同份额针对不同的销售机构及客群进行销售，设置有不同的销售费和管理费，导致业绩基准测算结果不同。</w:t>
            </w:r>
          </w:p>
          <w:p w:rsidR="00C92D7B" w:rsidRDefault="00161787">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w:t>
            </w:r>
            <w:r>
              <w:rPr>
                <w:rFonts w:cs="宋体"/>
                <w:sz w:val="18"/>
                <w:szCs w:val="18"/>
              </w:rPr>
              <w:t>平预判，在本理财产品约定的投资策略基础上，管理人设定了本理财产品投资周期内的业绩比较基准。</w:t>
            </w:r>
          </w:p>
          <w:p w:rsidR="00C92D7B" w:rsidRDefault="00161787">
            <w:pPr>
              <w:spacing w:line="200" w:lineRule="exact"/>
            </w:pPr>
            <w:r>
              <w:rPr>
                <w:rFonts w:cs="宋体"/>
                <w:b/>
                <w:sz w:val="18"/>
                <w:szCs w:val="18"/>
              </w:rPr>
              <w:t>本理财产品为净值型理财产品，业绩比较基准不是预期收益率，不</w:t>
            </w:r>
            <w:r>
              <w:rPr>
                <w:rFonts w:cs="宋体"/>
                <w:b/>
                <w:sz w:val="18"/>
                <w:szCs w:val="18"/>
              </w:rPr>
              <w:lastRenderedPageBreak/>
              <w:t>代表产品的未来表现和实际收益，不构成对产品收益的承诺。</w:t>
            </w:r>
          </w:p>
        </w:tc>
      </w:tr>
      <w:tr w:rsidR="00C92D7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bCs/>
                <w:kern w:val="0"/>
                <w:sz w:val="18"/>
                <w:szCs w:val="18"/>
              </w:rPr>
            </w:pPr>
            <w:r>
              <w:rPr>
                <w:rFonts w:hint="eastAsia"/>
                <w:kern w:val="0"/>
                <w:sz w:val="18"/>
                <w:szCs w:val="18"/>
              </w:rPr>
              <w:lastRenderedPageBreak/>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申购费。</w:t>
            </w:r>
          </w:p>
          <w:p w:rsidR="00C92D7B" w:rsidRDefault="00161787">
            <w:pPr>
              <w:spacing w:line="200" w:lineRule="exact"/>
            </w:pPr>
            <w:r>
              <w:rPr>
                <w:rFonts w:cs="宋体"/>
                <w:b/>
                <w:sz w:val="18"/>
                <w:szCs w:val="18"/>
              </w:rPr>
              <w:t>赎回费：本理财产品暂不收取赎回费。</w:t>
            </w:r>
          </w:p>
          <w:p w:rsidR="00C92D7B" w:rsidRDefault="00161787">
            <w:pPr>
              <w:spacing w:line="200" w:lineRule="exact"/>
            </w:pPr>
            <w:r>
              <w:rPr>
                <w:rFonts w:cs="宋体"/>
                <w:b/>
                <w:sz w:val="18"/>
                <w:szCs w:val="18"/>
              </w:rPr>
              <w:t>销售费：本理财产品按前一日理财产品资产净值收取销售费，按日计提。</w:t>
            </w:r>
          </w:p>
          <w:p w:rsidR="00C92D7B" w:rsidRDefault="00161787">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C92D7B" w:rsidRDefault="00161787">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C92D7B" w:rsidRDefault="00161787">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C92D7B" w:rsidRDefault="00161787">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C92D7B" w:rsidRDefault="00161787">
            <w:pPr>
              <w:spacing w:line="200" w:lineRule="exact"/>
            </w:pPr>
            <w:r>
              <w:rPr>
                <w:rFonts w:cs="宋体"/>
                <w:b/>
                <w:sz w:val="18"/>
                <w:szCs w:val="18"/>
              </w:rPr>
              <w:t>固定管理费：本理财产品按前一日理财产品资产净值收取固定管理费，按日计提。</w:t>
            </w:r>
          </w:p>
          <w:p w:rsidR="00C92D7B" w:rsidRDefault="00161787">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0.3%</w:t>
            </w:r>
          </w:p>
          <w:p w:rsidR="00C92D7B" w:rsidRDefault="00161787">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C92D7B" w:rsidRDefault="00161787">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C92D7B" w:rsidRDefault="00161787">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C92D7B" w:rsidRDefault="00161787">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C92D7B" w:rsidRDefault="00161787">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C92D7B" w:rsidRDefault="00161787">
            <w:pPr>
              <w:spacing w:line="200" w:lineRule="exact"/>
            </w:pPr>
            <w:r>
              <w:rPr>
                <w:rFonts w:cs="宋体"/>
                <w:b/>
                <w:sz w:val="18"/>
                <w:szCs w:val="18"/>
              </w:rPr>
              <w:t>业绩报酬：</w:t>
            </w:r>
          </w:p>
          <w:p w:rsidR="00C92D7B" w:rsidRDefault="00161787">
            <w:pPr>
              <w:spacing w:line="200" w:lineRule="exact"/>
            </w:pPr>
            <w:r>
              <w:rPr>
                <w:rFonts w:cs="宋体"/>
                <w:b/>
                <w:sz w:val="18"/>
                <w:szCs w:val="18"/>
              </w:rPr>
              <w:t>A</w:t>
            </w:r>
            <w:r>
              <w:rPr>
                <w:rFonts w:cs="宋体"/>
                <w:b/>
                <w:sz w:val="18"/>
                <w:szCs w:val="18"/>
              </w:rPr>
              <w:t>份额：到期兑付时，当期产品投资的实际资产组合收益（扣除销售费、固定管理费、托管费等相关费用）在</w:t>
            </w:r>
            <w:r>
              <w:rPr>
                <w:rFonts w:cs="宋体"/>
                <w:b/>
                <w:sz w:val="18"/>
                <w:szCs w:val="18"/>
              </w:rPr>
              <w:t>3.1%</w:t>
            </w:r>
            <w:r>
              <w:rPr>
                <w:rFonts w:cs="宋体"/>
                <w:b/>
                <w:sz w:val="18"/>
                <w:szCs w:val="18"/>
              </w:rPr>
              <w:t>（含）（年化，即产品该份额对应的业绩报酬计提基准）至</w:t>
            </w:r>
            <w:r>
              <w:rPr>
                <w:rFonts w:cs="宋体"/>
                <w:b/>
                <w:sz w:val="18"/>
                <w:szCs w:val="18"/>
              </w:rPr>
              <w:t>3.5%</w:t>
            </w:r>
            <w:r>
              <w:rPr>
                <w:rFonts w:cs="宋体"/>
                <w:b/>
                <w:sz w:val="18"/>
                <w:szCs w:val="18"/>
              </w:rPr>
              <w:t>（不含）之间的部分，管理人将按超过</w:t>
            </w:r>
            <w:r>
              <w:rPr>
                <w:rFonts w:cs="宋体"/>
                <w:b/>
                <w:sz w:val="18"/>
                <w:szCs w:val="18"/>
              </w:rPr>
              <w:t>3.1%</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3.5%</w:t>
            </w:r>
            <w:r>
              <w:rPr>
                <w:rFonts w:cs="宋体"/>
                <w:b/>
                <w:sz w:val="18"/>
                <w:szCs w:val="18"/>
              </w:rPr>
              <w:t>（含）（年化，即产品该份额对应的业绩报酬计提基准）以上的部分，管理人将按超过</w:t>
            </w:r>
            <w:r>
              <w:rPr>
                <w:rFonts w:cs="宋体"/>
                <w:b/>
                <w:sz w:val="18"/>
                <w:szCs w:val="18"/>
              </w:rPr>
              <w:t>3.5%</w:t>
            </w:r>
            <w:r>
              <w:rPr>
                <w:rFonts w:cs="宋体"/>
                <w:b/>
                <w:sz w:val="18"/>
                <w:szCs w:val="18"/>
              </w:rPr>
              <w:t>部分的</w:t>
            </w:r>
            <w:r>
              <w:rPr>
                <w:rFonts w:cs="宋体"/>
                <w:b/>
                <w:sz w:val="18"/>
                <w:szCs w:val="18"/>
              </w:rPr>
              <w:t>80%</w:t>
            </w:r>
            <w:r>
              <w:rPr>
                <w:rFonts w:cs="宋体"/>
                <w:b/>
                <w:sz w:val="18"/>
                <w:szCs w:val="18"/>
              </w:rPr>
              <w:t>收取业绩报酬。</w:t>
            </w:r>
          </w:p>
          <w:p w:rsidR="00C92D7B" w:rsidRDefault="00161787">
            <w:pPr>
              <w:spacing w:line="200" w:lineRule="exact"/>
            </w:pPr>
            <w:r>
              <w:rPr>
                <w:rFonts w:cs="宋体"/>
                <w:b/>
                <w:sz w:val="18"/>
                <w:szCs w:val="18"/>
              </w:rPr>
              <w:t>B</w:t>
            </w:r>
            <w:r>
              <w:rPr>
                <w:rFonts w:cs="宋体"/>
                <w:b/>
                <w:sz w:val="18"/>
                <w:szCs w:val="18"/>
              </w:rPr>
              <w:t>份额：到期兑付时，当期产品投资的实际资产组合收益（扣除销售费、固定管理费、托管费等相关费用）在</w:t>
            </w:r>
            <w:r>
              <w:rPr>
                <w:rFonts w:cs="宋体"/>
                <w:b/>
                <w:sz w:val="18"/>
                <w:szCs w:val="18"/>
              </w:rPr>
              <w:t>3.2%</w:t>
            </w:r>
            <w:r>
              <w:rPr>
                <w:rFonts w:cs="宋体"/>
                <w:b/>
                <w:sz w:val="18"/>
                <w:szCs w:val="18"/>
              </w:rPr>
              <w:t>（含）（年化，即产品该份额对应的业绩报酬计提基准）至</w:t>
            </w:r>
            <w:r>
              <w:rPr>
                <w:rFonts w:cs="宋体"/>
                <w:b/>
                <w:sz w:val="18"/>
                <w:szCs w:val="18"/>
              </w:rPr>
              <w:t>3</w:t>
            </w:r>
            <w:r>
              <w:rPr>
                <w:rFonts w:cs="宋体"/>
                <w:b/>
                <w:sz w:val="18"/>
                <w:szCs w:val="18"/>
              </w:rPr>
              <w:t>.6%</w:t>
            </w:r>
            <w:r>
              <w:rPr>
                <w:rFonts w:cs="宋体"/>
                <w:b/>
                <w:sz w:val="18"/>
                <w:szCs w:val="18"/>
              </w:rPr>
              <w:t>（不含）之间的部分，管理人将按超过</w:t>
            </w:r>
            <w:r>
              <w:rPr>
                <w:rFonts w:cs="宋体"/>
                <w:b/>
                <w:sz w:val="18"/>
                <w:szCs w:val="18"/>
              </w:rPr>
              <w:t>3.2%</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3.6%</w:t>
            </w:r>
            <w:r>
              <w:rPr>
                <w:rFonts w:cs="宋体"/>
                <w:b/>
                <w:sz w:val="18"/>
                <w:szCs w:val="18"/>
              </w:rPr>
              <w:t>（含）（年化，即产品该份额对应的业绩报酬计提基准）以上的部分，管理人将按超过</w:t>
            </w:r>
            <w:r>
              <w:rPr>
                <w:rFonts w:cs="宋体"/>
                <w:b/>
                <w:sz w:val="18"/>
                <w:szCs w:val="18"/>
              </w:rPr>
              <w:t>3.6%</w:t>
            </w:r>
            <w:r>
              <w:rPr>
                <w:rFonts w:cs="宋体"/>
                <w:b/>
                <w:sz w:val="18"/>
                <w:szCs w:val="18"/>
              </w:rPr>
              <w:t>部分的</w:t>
            </w:r>
            <w:r>
              <w:rPr>
                <w:rFonts w:cs="宋体"/>
                <w:b/>
                <w:sz w:val="18"/>
                <w:szCs w:val="18"/>
              </w:rPr>
              <w:t>80%</w:t>
            </w:r>
            <w:r>
              <w:rPr>
                <w:rFonts w:cs="宋体"/>
                <w:b/>
                <w:sz w:val="18"/>
                <w:szCs w:val="18"/>
              </w:rPr>
              <w:t>收取业绩报酬。</w:t>
            </w:r>
          </w:p>
          <w:p w:rsidR="00C92D7B" w:rsidRDefault="00161787">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份额：到期兑付时，当期产品投资的实际资产组合收益（扣除销售费、固定管理费、托管费等相关费用）在</w:t>
            </w:r>
            <w:r>
              <w:rPr>
                <w:rFonts w:cs="宋体"/>
                <w:b/>
                <w:sz w:val="18"/>
                <w:szCs w:val="18"/>
              </w:rPr>
              <w:t>3.3%</w:t>
            </w:r>
            <w:r>
              <w:rPr>
                <w:rFonts w:cs="宋体"/>
                <w:b/>
                <w:sz w:val="18"/>
                <w:szCs w:val="18"/>
              </w:rPr>
              <w:t>（含）（年化，即产品该份额对应的业绩报酬计提基准）至</w:t>
            </w:r>
            <w:r>
              <w:rPr>
                <w:rFonts w:cs="宋体"/>
                <w:b/>
                <w:sz w:val="18"/>
                <w:szCs w:val="18"/>
              </w:rPr>
              <w:t>3.7%</w:t>
            </w:r>
            <w:r>
              <w:rPr>
                <w:rFonts w:cs="宋体"/>
                <w:b/>
                <w:sz w:val="18"/>
                <w:szCs w:val="18"/>
              </w:rPr>
              <w:t>（不含）之间的部分，管理人将按超过</w:t>
            </w:r>
            <w:r>
              <w:rPr>
                <w:rFonts w:cs="宋体"/>
                <w:b/>
                <w:sz w:val="18"/>
                <w:szCs w:val="18"/>
              </w:rPr>
              <w:t>3.3%</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3.7%</w:t>
            </w:r>
            <w:r>
              <w:rPr>
                <w:rFonts w:cs="宋体"/>
                <w:b/>
                <w:sz w:val="18"/>
                <w:szCs w:val="18"/>
              </w:rPr>
              <w:t>（含）（年化，即产品该份额对应的业绩报酬计提基准）以上的部分，管理人将按超</w:t>
            </w:r>
            <w:r>
              <w:rPr>
                <w:rFonts w:cs="宋体"/>
                <w:b/>
                <w:sz w:val="18"/>
                <w:szCs w:val="18"/>
              </w:rPr>
              <w:t>过</w:t>
            </w:r>
            <w:r>
              <w:rPr>
                <w:rFonts w:cs="宋体"/>
                <w:b/>
                <w:sz w:val="18"/>
                <w:szCs w:val="18"/>
              </w:rPr>
              <w:t>3.7%</w:t>
            </w:r>
            <w:r>
              <w:rPr>
                <w:rFonts w:cs="宋体"/>
                <w:b/>
                <w:sz w:val="18"/>
                <w:szCs w:val="18"/>
              </w:rPr>
              <w:t>部分的</w:t>
            </w:r>
            <w:r>
              <w:rPr>
                <w:rFonts w:cs="宋体"/>
                <w:b/>
                <w:sz w:val="18"/>
                <w:szCs w:val="18"/>
              </w:rPr>
              <w:t>80%</w:t>
            </w:r>
            <w:r>
              <w:rPr>
                <w:rFonts w:cs="宋体"/>
                <w:b/>
                <w:sz w:val="18"/>
                <w:szCs w:val="18"/>
              </w:rPr>
              <w:t>收取业绩报酬。</w:t>
            </w:r>
          </w:p>
          <w:p w:rsidR="00C92D7B" w:rsidRDefault="00161787">
            <w:pPr>
              <w:spacing w:line="200" w:lineRule="exact"/>
            </w:pPr>
            <w:r>
              <w:rPr>
                <w:rFonts w:cs="宋体"/>
                <w:b/>
                <w:sz w:val="18"/>
                <w:szCs w:val="18"/>
              </w:rPr>
              <w:t>产品存续期内理财产品每个估值日将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C92D7B" w:rsidRDefault="00161787">
            <w:pPr>
              <w:spacing w:line="200" w:lineRule="exact"/>
            </w:pPr>
            <w:r>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w:t>
            </w:r>
            <w:r>
              <w:rPr>
                <w:rFonts w:cs="宋体"/>
                <w:b/>
                <w:sz w:val="18"/>
                <w:szCs w:val="18"/>
              </w:rPr>
              <w:t>生时从理财产品中列支。如发生以上费用，将通过本理财产品的定期报告等进行信息披露。</w:t>
            </w:r>
          </w:p>
          <w:p w:rsidR="00C92D7B" w:rsidRDefault="00161787">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的相关规定，本理财产品将每日</w:t>
            </w:r>
            <w:proofErr w:type="gramStart"/>
            <w:r>
              <w:rPr>
                <w:rFonts w:cs="宋体"/>
                <w:b/>
                <w:sz w:val="18"/>
                <w:szCs w:val="18"/>
              </w:rPr>
              <w:t>计提暂估的</w:t>
            </w:r>
            <w:proofErr w:type="gramEnd"/>
            <w:r>
              <w:rPr>
                <w:rFonts w:cs="宋体"/>
                <w:b/>
                <w:sz w:val="18"/>
                <w:szCs w:val="18"/>
              </w:rPr>
              <w:t>业绩报酬（如有）。</w:t>
            </w:r>
          </w:p>
          <w:p w:rsidR="00C92D7B" w:rsidRDefault="00161787">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C92D7B" w:rsidRDefault="00161787">
            <w:pPr>
              <w:spacing w:line="200" w:lineRule="exact"/>
            </w:pPr>
            <w:r>
              <w:rPr>
                <w:rFonts w:cs="宋体"/>
                <w:b/>
                <w:sz w:val="18"/>
                <w:szCs w:val="18"/>
              </w:rPr>
              <w:t>计算本区间业绩报酬的公式如下：</w:t>
            </w:r>
          </w:p>
          <w:p w:rsidR="00C92D7B" w:rsidRDefault="00161787">
            <w:pPr>
              <w:spacing w:line="200" w:lineRule="exact"/>
            </w:pPr>
            <w:r>
              <w:rPr>
                <w:rFonts w:cs="宋体"/>
                <w:b/>
                <w:sz w:val="18"/>
                <w:szCs w:val="18"/>
              </w:rPr>
              <w:t>A={B-C*D*(1+E*F</w:t>
            </w:r>
            <w:r>
              <w:rPr>
                <w:rFonts w:cs="宋体"/>
                <w:b/>
                <w:sz w:val="18"/>
                <w:szCs w:val="18"/>
              </w:rPr>
              <w:t>/365)}*G</w:t>
            </w:r>
            <w:r>
              <w:rPr>
                <w:rFonts w:cs="宋体"/>
                <w:b/>
                <w:sz w:val="18"/>
                <w:szCs w:val="18"/>
              </w:rPr>
              <w:t>。</w:t>
            </w:r>
          </w:p>
          <w:p w:rsidR="00C92D7B" w:rsidRDefault="00161787">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C92D7B">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pPr>
            <w:r>
              <w:rPr>
                <w:rFonts w:cs="宋体"/>
                <w:sz w:val="18"/>
                <w:szCs w:val="18"/>
              </w:rPr>
              <w:t>具体详见本理财产品风险揭示书。</w:t>
            </w:r>
          </w:p>
        </w:tc>
      </w:tr>
      <w:tr w:rsidR="00C92D7B">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C92D7B" w:rsidRDefault="00161787">
            <w:pPr>
              <w:spacing w:line="200" w:lineRule="exact"/>
              <w:jc w:val="left"/>
            </w:pPr>
            <w:r>
              <w:rPr>
                <w:rFonts w:cs="宋体"/>
                <w:color w:val="000000"/>
                <w:sz w:val="18"/>
                <w:szCs w:val="18"/>
              </w:rPr>
              <w:lastRenderedPageBreak/>
              <w:t>1.</w:t>
            </w:r>
            <w:r>
              <w:rPr>
                <w:rFonts w:cs="宋体"/>
                <w:color w:val="000000"/>
                <w:sz w:val="18"/>
                <w:szCs w:val="18"/>
              </w:rPr>
              <w:t>按照法律法规、监管规定及理财产品销售文件的约定，发行并管理理财产品；</w:t>
            </w:r>
          </w:p>
          <w:p w:rsidR="00C92D7B" w:rsidRDefault="00161787">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C92D7B" w:rsidRDefault="00161787">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C92D7B" w:rsidRDefault="00161787">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C92D7B" w:rsidRDefault="00161787">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C92D7B" w:rsidRDefault="00161787">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C92D7B" w:rsidRDefault="00161787">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国务院银行业监督管理机构规定及本理财产品销售文件中约定的其他职责。</w:t>
            </w:r>
          </w:p>
        </w:tc>
      </w:tr>
      <w:tr w:rsidR="00C92D7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lastRenderedPageBreak/>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jc w:val="left"/>
            </w:pPr>
            <w:r>
              <w:rPr>
                <w:rFonts w:cs="宋体"/>
                <w:sz w:val="18"/>
                <w:szCs w:val="18"/>
              </w:rPr>
              <w:t>本理财产品销售机构为南京银行股份有限公司、兴业银行股份有限公司、江苏太仓农村商业银行股份有限公司、青岛银行股份有限公司、杭州银行股份有限公司、汉口银行股份有限公司、江苏常熟农村商业银行股份有限公司、江苏苏州农村商业银行股份有限公司、长沙银行股份有限公司、厦门银行股份有限公司、秦皇岛银行股份有限公司、泰安银行股份有限公司、宁波东海银行股份有限公司、齐鲁银行股份有限公司、云南红塔银行股份有限公司、中原银行股份有限公司、九江银行股份有限公司、宁夏银行股份有限公司、天津农村商业银行股份有限公司、江苏紫金农村商业银行</w:t>
            </w:r>
            <w:r>
              <w:rPr>
                <w:rFonts w:cs="宋体"/>
                <w:sz w:val="18"/>
                <w:szCs w:val="18"/>
              </w:rPr>
              <w:t>股份有限公司、温州银行股份有限公司、江苏金湖农村商业银行股份有限公司、苏州银行股份有限公司、蒙商银行股份有限公司、富邦华</w:t>
            </w:r>
            <w:proofErr w:type="gramStart"/>
            <w:r>
              <w:rPr>
                <w:rFonts w:cs="宋体"/>
                <w:sz w:val="18"/>
                <w:szCs w:val="18"/>
              </w:rPr>
              <w:t>一</w:t>
            </w:r>
            <w:proofErr w:type="gramEnd"/>
            <w:r>
              <w:rPr>
                <w:rFonts w:cs="宋体"/>
                <w:sz w:val="18"/>
                <w:szCs w:val="18"/>
              </w:rPr>
              <w:t>银行有限公司、宁波通商银行股份有限公司、中邮</w:t>
            </w:r>
            <w:proofErr w:type="gramStart"/>
            <w:r>
              <w:rPr>
                <w:rFonts w:cs="宋体"/>
                <w:sz w:val="18"/>
                <w:szCs w:val="18"/>
              </w:rPr>
              <w:t>邮</w:t>
            </w:r>
            <w:proofErr w:type="gramEnd"/>
            <w:r>
              <w:rPr>
                <w:rFonts w:cs="宋体"/>
                <w:sz w:val="18"/>
                <w:szCs w:val="18"/>
              </w:rPr>
              <w:t>惠万家银行有限责任公司、日照银行股份有限公司、广州银行股份有限公司、石嘴</w:t>
            </w:r>
            <w:proofErr w:type="gramStart"/>
            <w:r>
              <w:rPr>
                <w:rFonts w:cs="宋体"/>
                <w:sz w:val="18"/>
                <w:szCs w:val="18"/>
              </w:rPr>
              <w:t>山银行</w:t>
            </w:r>
            <w:proofErr w:type="gramEnd"/>
            <w:r>
              <w:rPr>
                <w:rFonts w:cs="宋体"/>
                <w:sz w:val="18"/>
                <w:szCs w:val="18"/>
              </w:rPr>
              <w:t>股份有限公司、无锡</w:t>
            </w:r>
            <w:proofErr w:type="gramStart"/>
            <w:r>
              <w:rPr>
                <w:rFonts w:cs="宋体"/>
                <w:sz w:val="18"/>
                <w:szCs w:val="18"/>
              </w:rPr>
              <w:t>锡</w:t>
            </w:r>
            <w:proofErr w:type="gramEnd"/>
            <w:r>
              <w:rPr>
                <w:rFonts w:cs="宋体"/>
                <w:sz w:val="18"/>
                <w:szCs w:val="18"/>
              </w:rPr>
              <w:t>商银行股份有限公司、江苏丹阳农村商业银行股份有限公司、江苏宜兴农村商业银行股份有限公司、江苏高淳农村商业银行股份有限公司、江苏泰兴农村商业银行股份有限公司、江苏响水农村商业银行股份有限公司、江苏靖江农村商业银行股份有限公司、江苏民丰农村商业银行股</w:t>
            </w:r>
            <w:r>
              <w:rPr>
                <w:rFonts w:cs="宋体"/>
                <w:sz w:val="18"/>
                <w:szCs w:val="18"/>
              </w:rPr>
              <w:t>份有限公司、江苏盐城农村商业银行股份有限公司、江苏建湖农村商业银行股份有限公司、江苏东台农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州农村商业银行股份有限</w:t>
            </w:r>
            <w:r>
              <w:rPr>
                <w:rFonts w:cs="宋体"/>
                <w:sz w:val="18"/>
                <w:szCs w:val="18"/>
              </w:rPr>
              <w:t>公司、枣庄银行股份有限公司、海南银行股份有限公司、江苏丰县农村商业银行股份有限公司、江苏射阳农村商业银行股份有限公司、江苏句容农村商业银行股份有限公司、烟台银行股份有限公司、江苏泗洪农村商业银行股份有限公司、江苏泗阳农村商业银行股份有限公司、江苏张家港农村商业银行股份有限公司、江苏东海农村商业银行股份有限公司、江苏高邮农村商业银行股份有限公司、廊坊银行股份有限公司、乌鲁木齐银行股份有限公司、徽商银行股份有限公司、河北银行股份有限公司、江苏姜堰农村商业银行股份有限公司、山西银行股份有限公司、江苏如东农村商业银</w:t>
            </w:r>
            <w:r>
              <w:rPr>
                <w:rFonts w:cs="宋体"/>
                <w:sz w:val="18"/>
                <w:szCs w:val="18"/>
              </w:rPr>
              <w:t>行股份有限公司。管理人有权调整本理财产品的销售机构并进行信息披露。</w:t>
            </w:r>
          </w:p>
          <w:p w:rsidR="00C92D7B" w:rsidRDefault="00161787">
            <w:pPr>
              <w:spacing w:line="200" w:lineRule="exact"/>
              <w:jc w:val="left"/>
            </w:pPr>
            <w:r>
              <w:rPr>
                <w:rFonts w:cs="宋体"/>
                <w:sz w:val="18"/>
                <w:szCs w:val="18"/>
              </w:rPr>
              <w:t>销售机构主要职责如下：</w:t>
            </w:r>
          </w:p>
          <w:p w:rsidR="00C92D7B" w:rsidRDefault="00161787">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C92D7B" w:rsidRDefault="00161787">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C92D7B" w:rsidRDefault="00161787">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C92D7B" w:rsidRDefault="00161787">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C92D7B" w:rsidRDefault="00161787">
            <w:pPr>
              <w:spacing w:line="200" w:lineRule="exact"/>
              <w:jc w:val="left"/>
            </w:pPr>
            <w:r>
              <w:rPr>
                <w:rFonts w:cs="宋体"/>
                <w:sz w:val="18"/>
                <w:szCs w:val="18"/>
              </w:rPr>
              <w:t>5.</w:t>
            </w:r>
            <w:r>
              <w:rPr>
                <w:rFonts w:cs="宋体"/>
                <w:sz w:val="18"/>
                <w:szCs w:val="18"/>
              </w:rPr>
              <w:t>建立健全投资者权益保护管理体系，加强投资者适当性管理；</w:t>
            </w:r>
          </w:p>
          <w:p w:rsidR="00C92D7B" w:rsidRDefault="00161787">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C92D7B">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pPr>
            <w:r>
              <w:rPr>
                <w:rFonts w:cs="宋体"/>
                <w:sz w:val="18"/>
                <w:szCs w:val="18"/>
              </w:rPr>
              <w:t>本理财产品托管人为南京银行股份有限公司，主要职责如下：</w:t>
            </w:r>
          </w:p>
          <w:p w:rsidR="00C92D7B" w:rsidRDefault="00161787">
            <w:pPr>
              <w:spacing w:line="200" w:lineRule="exact"/>
            </w:pPr>
            <w:r>
              <w:rPr>
                <w:rFonts w:cs="宋体"/>
                <w:sz w:val="18"/>
                <w:szCs w:val="18"/>
              </w:rPr>
              <w:t>1.</w:t>
            </w:r>
            <w:r>
              <w:rPr>
                <w:rFonts w:cs="宋体"/>
                <w:sz w:val="18"/>
                <w:szCs w:val="18"/>
              </w:rPr>
              <w:t>安全保管理财产品财产；</w:t>
            </w:r>
          </w:p>
          <w:p w:rsidR="00C92D7B" w:rsidRDefault="00161787">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C92D7B" w:rsidRDefault="00161787">
            <w:pPr>
              <w:spacing w:line="200" w:lineRule="exact"/>
            </w:pPr>
            <w:r>
              <w:rPr>
                <w:rFonts w:cs="宋体"/>
                <w:sz w:val="18"/>
                <w:szCs w:val="18"/>
              </w:rPr>
              <w:t>3.</w:t>
            </w:r>
            <w:r>
              <w:rPr>
                <w:rFonts w:cs="宋体"/>
                <w:sz w:val="18"/>
                <w:szCs w:val="18"/>
              </w:rPr>
              <w:t>按照托管协议约定和管理人的投资指令，及时办理清算、交割事宜；</w:t>
            </w:r>
          </w:p>
          <w:p w:rsidR="00C92D7B" w:rsidRDefault="00161787">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C92D7B" w:rsidRDefault="00161787">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监督理财产品投资运作，发现理财产品违反法律、行政法规、规章规定或合同约定进行投资的，应当拒绝执行，及时通知管理人并报告银行业监督管理机构；</w:t>
            </w:r>
          </w:p>
          <w:p w:rsidR="00C92D7B" w:rsidRDefault="00161787">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C92D7B" w:rsidRDefault="00161787">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w:t>
            </w:r>
            <w:r>
              <w:rPr>
                <w:rFonts w:cs="宋体"/>
                <w:sz w:val="18"/>
                <w:szCs w:val="18"/>
              </w:rPr>
              <w:lastRenderedPageBreak/>
              <w:t>以上；</w:t>
            </w:r>
          </w:p>
          <w:p w:rsidR="00C92D7B" w:rsidRDefault="00161787">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w:t>
            </w:r>
            <w:r>
              <w:rPr>
                <w:rFonts w:cs="宋体"/>
                <w:sz w:val="18"/>
                <w:szCs w:val="18"/>
              </w:rPr>
              <w:t>向任何机构或者个人提供相关信息和资料；</w:t>
            </w:r>
          </w:p>
          <w:p w:rsidR="00C92D7B" w:rsidRDefault="00161787">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C92D7B">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lastRenderedPageBreak/>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pPr>
            <w:r>
              <w:rPr>
                <w:rFonts w:cs="宋体"/>
                <w:sz w:val="18"/>
                <w:szCs w:val="18"/>
              </w:rPr>
              <w:t>本理财产品合作机构为国联基金管理有限公司、江苏省国际信托有限责任公司、中国对外经济贸易信托有限公司、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C92D7B" w:rsidRDefault="00161787">
            <w:pPr>
              <w:spacing w:line="200" w:lineRule="exact"/>
            </w:pPr>
            <w:r>
              <w:rPr>
                <w:rFonts w:cs="宋体"/>
                <w:sz w:val="18"/>
                <w:szCs w:val="18"/>
              </w:rPr>
              <w:t>合作机构为从事理财产品受托投资的机构，主要承担根据合同约定进行受托资金的投资管理的职责：国联基金管理有限公司、江苏省国际信托有限责任公司、中国对外经济贸易信托有限公司、</w:t>
            </w:r>
            <w:proofErr w:type="gramStart"/>
            <w:r>
              <w:rPr>
                <w:rFonts w:cs="宋体"/>
                <w:sz w:val="18"/>
                <w:szCs w:val="18"/>
              </w:rPr>
              <w:t>鑫元基金</w:t>
            </w:r>
            <w:proofErr w:type="gramEnd"/>
            <w:r>
              <w:rPr>
                <w:rFonts w:cs="宋体"/>
                <w:sz w:val="18"/>
                <w:szCs w:val="18"/>
              </w:rPr>
              <w:t>管理有限公司。</w:t>
            </w:r>
          </w:p>
          <w:p w:rsidR="00C92D7B" w:rsidRDefault="00161787">
            <w:pPr>
              <w:spacing w:line="200" w:lineRule="exact"/>
            </w:pPr>
            <w:r>
              <w:rPr>
                <w:rFonts w:cs="宋体"/>
                <w:sz w:val="18"/>
                <w:szCs w:val="18"/>
              </w:rPr>
              <w:t>若上述合作机构及其职责发生调整，管理人将在本理财产品的定期报告中进行信息披露。</w:t>
            </w:r>
          </w:p>
          <w:p w:rsidR="00C92D7B" w:rsidRDefault="00161787">
            <w:pPr>
              <w:spacing w:line="200" w:lineRule="exact"/>
            </w:pPr>
            <w:r>
              <w:rPr>
                <w:rFonts w:cs="宋体"/>
                <w:sz w:val="18"/>
                <w:szCs w:val="18"/>
              </w:rPr>
              <w:t>上述投资合作机构简介：</w:t>
            </w:r>
          </w:p>
          <w:p w:rsidR="00C92D7B" w:rsidRDefault="00161787">
            <w:pPr>
              <w:spacing w:line="200" w:lineRule="exact"/>
            </w:pPr>
            <w:r>
              <w:rPr>
                <w:rFonts w:cs="宋体"/>
                <w:sz w:val="18"/>
                <w:szCs w:val="18"/>
              </w:rPr>
              <w:t>国联基金管理有限公司成立于</w:t>
            </w:r>
            <w:r>
              <w:rPr>
                <w:rFonts w:cs="宋体"/>
                <w:sz w:val="18"/>
                <w:szCs w:val="18"/>
              </w:rPr>
              <w:t>2013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C92D7B" w:rsidRDefault="00161787">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日，注册资本金</w:t>
            </w:r>
            <w:r>
              <w:rPr>
                <w:rFonts w:cs="宋体"/>
                <w:sz w:val="18"/>
                <w:szCs w:val="18"/>
              </w:rPr>
              <w:t>87.60</w:t>
            </w:r>
            <w:r>
              <w:rPr>
                <w:rFonts w:cs="宋体"/>
                <w:sz w:val="18"/>
                <w:szCs w:val="18"/>
              </w:rPr>
              <w:t>亿元。</w:t>
            </w:r>
          </w:p>
          <w:p w:rsidR="00C92D7B" w:rsidRDefault="00161787">
            <w:pPr>
              <w:spacing w:line="200" w:lineRule="exact"/>
            </w:pPr>
            <w:r>
              <w:rPr>
                <w:rFonts w:cs="宋体"/>
                <w:sz w:val="18"/>
                <w:szCs w:val="18"/>
              </w:rPr>
              <w:t>中国对外经济贸易信托有限公司成立于</w:t>
            </w:r>
            <w:r>
              <w:rPr>
                <w:rFonts w:cs="宋体"/>
                <w:sz w:val="18"/>
                <w:szCs w:val="18"/>
              </w:rPr>
              <w:t>1987</w:t>
            </w:r>
            <w:r>
              <w:rPr>
                <w:rFonts w:cs="宋体"/>
                <w:sz w:val="18"/>
                <w:szCs w:val="18"/>
              </w:rPr>
              <w:t>年</w:t>
            </w:r>
            <w:r>
              <w:rPr>
                <w:rFonts w:cs="宋体"/>
                <w:sz w:val="18"/>
                <w:szCs w:val="18"/>
              </w:rPr>
              <w:t>09</w:t>
            </w:r>
            <w:r>
              <w:rPr>
                <w:rFonts w:cs="宋体"/>
                <w:sz w:val="18"/>
                <w:szCs w:val="18"/>
              </w:rPr>
              <w:t>月</w:t>
            </w:r>
            <w:r>
              <w:rPr>
                <w:rFonts w:cs="宋体"/>
                <w:sz w:val="18"/>
                <w:szCs w:val="18"/>
              </w:rPr>
              <w:t>30</w:t>
            </w:r>
            <w:r>
              <w:rPr>
                <w:rFonts w:cs="宋体"/>
                <w:sz w:val="18"/>
                <w:szCs w:val="18"/>
              </w:rPr>
              <w:t>日，注册资本金</w:t>
            </w:r>
            <w:r>
              <w:rPr>
                <w:rFonts w:cs="宋体"/>
                <w:sz w:val="18"/>
                <w:szCs w:val="18"/>
              </w:rPr>
              <w:t>800000</w:t>
            </w:r>
            <w:r>
              <w:rPr>
                <w:rFonts w:cs="宋体"/>
                <w:sz w:val="18"/>
                <w:szCs w:val="18"/>
              </w:rPr>
              <w:t>万元人民币。</w:t>
            </w:r>
          </w:p>
          <w:p w:rsidR="00C92D7B" w:rsidRDefault="00161787">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C92D7B">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C92D7B" w:rsidRDefault="00161787">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C92D7B" w:rsidRDefault="00161787">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C92D7B" w:rsidRDefault="00161787">
            <w:pPr>
              <w:spacing w:line="200" w:lineRule="exact"/>
              <w:jc w:val="left"/>
            </w:pPr>
            <w:r>
              <w:rPr>
                <w:rFonts w:cs="宋体"/>
                <w:b/>
                <w:color w:val="000000"/>
                <w:sz w:val="18"/>
                <w:szCs w:val="18"/>
              </w:rPr>
              <w:t>4.</w:t>
            </w:r>
            <w:r>
              <w:rPr>
                <w:rFonts w:cs="宋体"/>
                <w:b/>
                <w:color w:val="000000"/>
                <w:sz w:val="18"/>
                <w:szCs w:val="18"/>
              </w:rPr>
              <w:t>本理财产品可能投资不存在活跃交易市场且需要采用估值技术确定公允价值的资产，且计划投资前述资产的比例达到本理财产品净资产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C92D7B">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92D7B" w:rsidRDefault="00161787">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C92D7B" w:rsidRDefault="00161787">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C92D7B" w:rsidRDefault="00161787">
      <w:pPr>
        <w:pStyle w:val="Normalf23d508c"/>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C92D7B" w:rsidRDefault="00161787">
      <w:pPr>
        <w:pStyle w:val="Normal8936f75e8936f75e"/>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C92D7B" w:rsidRDefault="00161787">
      <w:pPr>
        <w:pStyle w:val="Normal8936f75e8936f75e"/>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C92D7B" w:rsidRDefault="00161787">
      <w:pPr>
        <w:pStyle w:val="Normal8936f75e8936f75e"/>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C92D7B" w:rsidRDefault="00161787">
      <w:pPr>
        <w:pStyle w:val="Normal8936f75e8936f75e"/>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C92D7B" w:rsidRDefault="00161787">
      <w:pPr>
        <w:pStyle w:val="Normal8936f75e8936f75e"/>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投资者权益须知：指本理财产品对应的《投资者权益须知》以及对该文件的有效修改或补充。</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C92D7B" w:rsidRDefault="00161787">
      <w:pPr>
        <w:pStyle w:val="Normal8936f75e8936f75e"/>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w:t>
      </w:r>
      <w:r>
        <w:rPr>
          <w:color w:val="3D3D3D"/>
          <w:kern w:val="0"/>
          <w:sz w:val="15"/>
          <w:szCs w:val="15"/>
        </w:rPr>
        <w:t>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11.</w:t>
      </w:r>
      <w:r>
        <w:rPr>
          <w:color w:val="3D3D3D"/>
          <w:kern w:val="0"/>
          <w:sz w:val="15"/>
          <w:szCs w:val="15"/>
        </w:rPr>
        <w:t>交易日：指上海证券交易所和深圳证券交易所的正常开盘交易日。</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w:t>
      </w:r>
      <w:r>
        <w:rPr>
          <w:color w:val="3D3D3D"/>
          <w:kern w:val="0"/>
          <w:sz w:val="15"/>
          <w:szCs w:val="15"/>
        </w:rPr>
        <w:t>分配资金到账日：指赎回或到期清算分配资金划入销售文件约定的投资者授权指定账户之日。</w:t>
      </w:r>
    </w:p>
    <w:p w:rsidR="00C92D7B" w:rsidRDefault="00161787">
      <w:pPr>
        <w:pStyle w:val="Normal8936f75e8936f75e"/>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C92D7B" w:rsidRDefault="00161787">
      <w:pPr>
        <w:pStyle w:val="Normal8936f75e8936f75e"/>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w:t>
      </w:r>
      <w:proofErr w:type="gramEnd"/>
      <w:r>
        <w:rPr>
          <w:b/>
          <w:bCs/>
          <w:color w:val="3D3D3D"/>
          <w:kern w:val="0"/>
          <w:sz w:val="15"/>
          <w:szCs w:val="15"/>
        </w:rPr>
        <w:t>一年</w:t>
      </w:r>
      <w:r>
        <w:rPr>
          <w:b/>
          <w:bCs/>
          <w:color w:val="3D3D3D"/>
          <w:kern w:val="0"/>
          <w:sz w:val="15"/>
          <w:szCs w:val="15"/>
        </w:rPr>
        <w:t>163</w:t>
      </w:r>
      <w:r>
        <w:rPr>
          <w:b/>
          <w:bCs/>
          <w:color w:val="3D3D3D"/>
          <w:kern w:val="0"/>
          <w:sz w:val="15"/>
          <w:szCs w:val="15"/>
        </w:rPr>
        <w:t>期封闭式公募人民币理财产品</w:t>
      </w:r>
      <w:r>
        <w:rPr>
          <w:rFonts w:hint="eastAsia"/>
          <w:color w:val="3D3D3D"/>
          <w:kern w:val="0"/>
          <w:sz w:val="15"/>
          <w:szCs w:val="15"/>
        </w:rPr>
        <w:t>。</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负债总值。产品资产总值是指理财产品拥有的各类有价证券、银行存款、应收款项及其他资产的价值总和。产品负债总值是指理财产品运作及融资时形成的负债价值总和，包括融资资金本息、应付各项费用（包括托管费、销售</w:t>
      </w:r>
      <w:r>
        <w:rPr>
          <w:color w:val="3D3D3D"/>
          <w:kern w:val="0"/>
          <w:sz w:val="15"/>
          <w:szCs w:val="15"/>
        </w:rPr>
        <w:t>手续费、固定管理费、业绩报酬、其他费用等）、应付税金及其他应付款项等。</w:t>
      </w:r>
    </w:p>
    <w:p w:rsidR="00C92D7B" w:rsidRDefault="00161787">
      <w:pPr>
        <w:pStyle w:val="Normal8936f75e8936f75e"/>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w:t>
      </w:r>
      <w:proofErr w:type="gramStart"/>
      <w:r>
        <w:rPr>
          <w:color w:val="3D3D3D"/>
          <w:kern w:val="0"/>
          <w:sz w:val="15"/>
          <w:szCs w:val="15"/>
        </w:rPr>
        <w:t>按截位法</w:t>
      </w:r>
      <w:proofErr w:type="gramEnd"/>
      <w:r>
        <w:rPr>
          <w:color w:val="3D3D3D"/>
          <w:kern w:val="0"/>
          <w:sz w:val="15"/>
          <w:szCs w:val="15"/>
        </w:rPr>
        <w:t>保留</w:t>
      </w:r>
      <w:r>
        <w:rPr>
          <w:color w:val="3D3D3D"/>
          <w:kern w:val="0"/>
          <w:sz w:val="15"/>
          <w:szCs w:val="15"/>
        </w:rPr>
        <w:t>4</w:t>
      </w:r>
      <w:r>
        <w:rPr>
          <w:color w:val="3D3D3D"/>
          <w:kern w:val="0"/>
          <w:sz w:val="15"/>
          <w:szCs w:val="15"/>
        </w:rPr>
        <w:t>位小数。</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申购、赎回申请：指在理财产品的开放期内，投资者向理财产品管理人提出申请对理财产品份额进行购买或卖出的行为。</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w:t>
      </w:r>
      <w:r>
        <w:rPr>
          <w:color w:val="3D3D3D"/>
          <w:kern w:val="0"/>
          <w:sz w:val="15"/>
          <w:szCs w:val="15"/>
        </w:rPr>
        <w:t>权指定账户：指投资者用于支付理财产品的认购或申购资金，并用于接收理财产品分红或赎回或到期清算分配款项的银行账户。</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的理财产品。</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w:t>
      </w:r>
      <w:proofErr w:type="gramStart"/>
      <w:r>
        <w:rPr>
          <w:color w:val="3D3D3D"/>
          <w:kern w:val="0"/>
          <w:sz w:val="15"/>
          <w:szCs w:val="15"/>
        </w:rPr>
        <w:t>一</w:t>
      </w:r>
      <w:proofErr w:type="gramEnd"/>
      <w:r>
        <w:rPr>
          <w:color w:val="3D3D3D"/>
          <w:kern w:val="0"/>
          <w:sz w:val="15"/>
          <w:szCs w:val="15"/>
        </w:rPr>
        <w:t>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w:t>
      </w:r>
      <w:r>
        <w:rPr>
          <w:color w:val="3D3D3D"/>
          <w:kern w:val="0"/>
          <w:sz w:val="15"/>
          <w:szCs w:val="15"/>
        </w:rPr>
        <w:t>产品：指面向不特定社会公众公开发行的理财产品。</w:t>
      </w:r>
    </w:p>
    <w:p w:rsidR="00C92D7B" w:rsidRDefault="00161787">
      <w:pPr>
        <w:pStyle w:val="Normal8936f75e8936f75e"/>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C92D7B" w:rsidRDefault="00161787">
      <w:pPr>
        <w:pStyle w:val="Normal8936f75e8936f75e"/>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C92D7B" w:rsidRDefault="00161787">
      <w:pPr>
        <w:pStyle w:val="Normal8936f75e8936f75e"/>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C92D7B" w:rsidRDefault="00161787">
      <w:pPr>
        <w:pStyle w:val="196f3ddcf96f3ddc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C92D7B" w:rsidRDefault="00161787">
      <w:pPr>
        <w:pStyle w:val="196f3ddcf96f3ddc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C92D7B" w:rsidRDefault="00161787">
      <w:pPr>
        <w:pStyle w:val="196f3ddcf96f3ddc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C92D7B" w:rsidRDefault="00161787">
      <w:pPr>
        <w:pStyle w:val="196f3ddcf96f3ddc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C92D7B" w:rsidRDefault="00161787">
      <w:pPr>
        <w:pStyle w:val="196f3ddcf96f3ddc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C92D7B" w:rsidRDefault="00161787">
      <w:pPr>
        <w:pStyle w:val="196f3ddcf96f3ddc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C92D7B" w:rsidRDefault="00161787">
      <w:pPr>
        <w:pStyle w:val="Normal8936f75e8936f75e"/>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C92D7B" w:rsidRDefault="00161787">
      <w:pPr>
        <w:pStyle w:val="Normal8936f75e8936f75e"/>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C92D7B" w:rsidRDefault="00161787">
      <w:pPr>
        <w:pStyle w:val="Normal8936f75e8936f75e"/>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rsidR="00C92D7B" w:rsidRDefault="00161787">
      <w:pPr>
        <w:pStyle w:val="Normalf23d508c"/>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C92D7B" w:rsidRDefault="00161787">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万元，成立日当日产品净值为</w:t>
      </w:r>
      <w:r>
        <w:rPr>
          <w:sz w:val="15"/>
          <w:szCs w:val="20"/>
        </w:rPr>
        <w:t>1.0000</w:t>
      </w:r>
      <w:r>
        <w:rPr>
          <w:rFonts w:cs="宋体"/>
          <w:sz w:val="15"/>
          <w:szCs w:val="20"/>
        </w:rPr>
        <w:t>元，折算份额</w:t>
      </w:r>
      <w:r>
        <w:rPr>
          <w:sz w:val="15"/>
          <w:szCs w:val="20"/>
        </w:rPr>
        <w:t>100,000</w:t>
      </w:r>
      <w:r>
        <w:rPr>
          <w:rFonts w:cs="宋体"/>
          <w:sz w:val="15"/>
          <w:szCs w:val="20"/>
        </w:rPr>
        <w:t>份。</w:t>
      </w:r>
    </w:p>
    <w:p w:rsidR="00C92D7B" w:rsidRDefault="00161787">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w:t>
      </w:r>
      <w:r>
        <w:rPr>
          <w:rFonts w:cs="宋体"/>
          <w:sz w:val="15"/>
          <w:szCs w:val="20"/>
        </w:rPr>
        <w:t>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C92D7B" w:rsidRDefault="00161787">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以上数据为假设情形中的模拟数据，不代表实际收益，投资须谨慎。</w:t>
      </w:r>
    </w:p>
    <w:p w:rsidR="00C92D7B" w:rsidRDefault="00161787">
      <w:pPr>
        <w:pStyle w:val="Normalf23d508c"/>
        <w:widowControl/>
        <w:spacing w:line="200" w:lineRule="exact"/>
        <w:ind w:firstLineChars="200" w:firstLine="301"/>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w:t>
      </w:r>
      <w:r>
        <w:rPr>
          <w:rFonts w:hint="eastAsia"/>
          <w:b/>
          <w:bCs/>
          <w:kern w:val="0"/>
          <w:sz w:val="15"/>
          <w:szCs w:val="15"/>
        </w:rPr>
        <w:t>财产品说明书约定计算并向投资者实际支付为准，敬请投资者仔细判别。</w:t>
      </w:r>
    </w:p>
    <w:p w:rsidR="00C92D7B" w:rsidRDefault="00161787">
      <w:pPr>
        <w:pStyle w:val="Normalf23d508c"/>
        <w:widowControl/>
        <w:spacing w:line="200" w:lineRule="exact"/>
        <w:ind w:firstLineChars="200" w:firstLine="301"/>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C92D7B" w:rsidRDefault="00161787">
      <w:pPr>
        <w:pStyle w:val="Normalf23d508c"/>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C92D7B" w:rsidRDefault="00161787">
      <w:pPr>
        <w:spacing w:line="200" w:lineRule="exact"/>
        <w:ind w:firstLine="300"/>
      </w:pPr>
      <w:r>
        <w:rPr>
          <w:rFonts w:cs="宋体"/>
          <w:sz w:val="15"/>
          <w:szCs w:val="20"/>
        </w:rPr>
        <w:t>（一）估值日</w:t>
      </w:r>
    </w:p>
    <w:p w:rsidR="00C92D7B" w:rsidRDefault="00161787">
      <w:pPr>
        <w:spacing w:line="200" w:lineRule="exact"/>
        <w:ind w:firstLine="300"/>
      </w:pPr>
      <w:r>
        <w:rPr>
          <w:rFonts w:cs="宋体"/>
          <w:sz w:val="15"/>
          <w:szCs w:val="20"/>
        </w:rPr>
        <w:t>本理财产品每个工作日进行估值。</w:t>
      </w:r>
    </w:p>
    <w:p w:rsidR="00C92D7B" w:rsidRDefault="00161787">
      <w:pPr>
        <w:spacing w:line="200" w:lineRule="exact"/>
        <w:ind w:firstLine="300"/>
      </w:pPr>
      <w:r>
        <w:rPr>
          <w:rFonts w:cs="宋体"/>
          <w:sz w:val="15"/>
          <w:szCs w:val="20"/>
        </w:rPr>
        <w:t>（二）估值对象</w:t>
      </w:r>
    </w:p>
    <w:p w:rsidR="00C92D7B" w:rsidRDefault="00161787">
      <w:pPr>
        <w:spacing w:line="200" w:lineRule="exact"/>
        <w:ind w:firstLine="300"/>
      </w:pPr>
      <w:r>
        <w:rPr>
          <w:rFonts w:cs="宋体"/>
          <w:sz w:val="15"/>
          <w:szCs w:val="20"/>
        </w:rPr>
        <w:t>本理财产品所拥有的所有资产及负债。</w:t>
      </w:r>
    </w:p>
    <w:p w:rsidR="00C92D7B" w:rsidRDefault="00161787">
      <w:pPr>
        <w:spacing w:line="200" w:lineRule="exact"/>
        <w:ind w:firstLine="300"/>
      </w:pPr>
      <w:r>
        <w:rPr>
          <w:rFonts w:cs="宋体"/>
          <w:sz w:val="15"/>
          <w:szCs w:val="20"/>
        </w:rPr>
        <w:t>（三）估值目的</w:t>
      </w:r>
    </w:p>
    <w:p w:rsidR="00C92D7B" w:rsidRDefault="00161787">
      <w:pPr>
        <w:spacing w:line="200" w:lineRule="exact"/>
        <w:ind w:firstLine="300"/>
      </w:pPr>
      <w:r>
        <w:rPr>
          <w:rFonts w:cs="宋体"/>
          <w:sz w:val="15"/>
          <w:szCs w:val="20"/>
        </w:rPr>
        <w:t>客观、准确反映理财产品的价值。</w:t>
      </w:r>
    </w:p>
    <w:p w:rsidR="00C92D7B" w:rsidRDefault="00161787">
      <w:pPr>
        <w:spacing w:line="200" w:lineRule="exact"/>
        <w:ind w:firstLine="300"/>
      </w:pPr>
      <w:r>
        <w:rPr>
          <w:rFonts w:cs="宋体"/>
          <w:sz w:val="15"/>
          <w:szCs w:val="20"/>
        </w:rPr>
        <w:t>（四）估值原则</w:t>
      </w:r>
    </w:p>
    <w:p w:rsidR="00C92D7B" w:rsidRDefault="00161787">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C92D7B" w:rsidRDefault="00161787">
      <w:pPr>
        <w:spacing w:line="200" w:lineRule="exact"/>
        <w:ind w:firstLine="300"/>
      </w:pPr>
      <w:r>
        <w:rPr>
          <w:rFonts w:cs="宋体"/>
          <w:sz w:val="15"/>
          <w:szCs w:val="20"/>
        </w:rPr>
        <w:t>（五）估值方法</w:t>
      </w:r>
    </w:p>
    <w:p w:rsidR="00C92D7B" w:rsidRDefault="00161787">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C92D7B" w:rsidRDefault="00161787">
      <w:pPr>
        <w:spacing w:line="200" w:lineRule="exact"/>
        <w:ind w:firstLine="300"/>
      </w:pPr>
      <w:r>
        <w:rPr>
          <w:rFonts w:cs="宋体"/>
          <w:color w:val="000000"/>
          <w:sz w:val="15"/>
          <w:szCs w:val="20"/>
        </w:rPr>
        <w:t>1.</w:t>
      </w:r>
      <w:r>
        <w:rPr>
          <w:rFonts w:cs="宋体"/>
          <w:color w:val="000000"/>
          <w:sz w:val="15"/>
          <w:szCs w:val="20"/>
        </w:rPr>
        <w:t>银行存款、回购等货币市场工具</w:t>
      </w:r>
    </w:p>
    <w:p w:rsidR="00C92D7B" w:rsidRDefault="00161787">
      <w:pPr>
        <w:spacing w:line="200" w:lineRule="exact"/>
        <w:ind w:firstLine="300"/>
      </w:pPr>
      <w:r>
        <w:rPr>
          <w:rFonts w:cs="宋体"/>
          <w:color w:val="000000"/>
          <w:sz w:val="15"/>
          <w:szCs w:val="20"/>
        </w:rPr>
        <w:t>以本金列示，按商定的利率在实际持有期间内逐日计提。</w:t>
      </w:r>
    </w:p>
    <w:p w:rsidR="00C92D7B" w:rsidRDefault="00161787">
      <w:pPr>
        <w:spacing w:line="200" w:lineRule="exact"/>
        <w:ind w:firstLine="300"/>
      </w:pPr>
      <w:r>
        <w:rPr>
          <w:rFonts w:cs="宋体"/>
          <w:color w:val="000000"/>
          <w:sz w:val="15"/>
          <w:szCs w:val="20"/>
        </w:rPr>
        <w:t>2.</w:t>
      </w:r>
      <w:r>
        <w:rPr>
          <w:rFonts w:cs="宋体"/>
          <w:color w:val="000000"/>
          <w:sz w:val="15"/>
          <w:szCs w:val="20"/>
        </w:rPr>
        <w:t>债券类资产</w:t>
      </w:r>
    </w:p>
    <w:p w:rsidR="00C92D7B" w:rsidRDefault="00161787">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w:t>
      </w:r>
      <w:r>
        <w:rPr>
          <w:rFonts w:cs="宋体"/>
          <w:color w:val="000000"/>
          <w:sz w:val="15"/>
          <w:szCs w:val="20"/>
        </w:rPr>
        <w:t>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w:t>
      </w:r>
      <w:r>
        <w:rPr>
          <w:rFonts w:cs="宋体"/>
          <w:color w:val="000000"/>
          <w:sz w:val="15"/>
          <w:szCs w:val="20"/>
        </w:rPr>
        <w:t>债券发行利率逐日计提，计入理财产品的当日净值。如二级市场交易价格显著偏离或有其他证据显示成本无法作为合理参考的，根据实际情况调整估值方法。</w:t>
      </w:r>
    </w:p>
    <w:p w:rsidR="00C92D7B" w:rsidRDefault="00161787">
      <w:pPr>
        <w:spacing w:line="200" w:lineRule="exact"/>
        <w:ind w:firstLine="300"/>
      </w:pPr>
      <w:r>
        <w:rPr>
          <w:rFonts w:cs="宋体"/>
          <w:color w:val="000000"/>
          <w:sz w:val="15"/>
          <w:szCs w:val="20"/>
        </w:rPr>
        <w:t>3.</w:t>
      </w:r>
      <w:r>
        <w:rPr>
          <w:rFonts w:cs="宋体"/>
          <w:color w:val="000000"/>
          <w:sz w:val="15"/>
          <w:szCs w:val="20"/>
        </w:rPr>
        <w:t>非标准化债权类资产</w:t>
      </w:r>
    </w:p>
    <w:p w:rsidR="00C92D7B" w:rsidRDefault="00161787">
      <w:pPr>
        <w:spacing w:line="200" w:lineRule="exact"/>
        <w:ind w:firstLine="300"/>
      </w:pPr>
      <w:r>
        <w:rPr>
          <w:rFonts w:cs="宋体"/>
          <w:color w:val="000000"/>
          <w:sz w:val="15"/>
          <w:szCs w:val="20"/>
        </w:rPr>
        <w:t>非标准化债权类资产包括股票质押式回购、同业借款、应收账款、收受益权、收益凭证、各类资产支持计划等资产，以及其他符合监管要求的非标准化债权</w:t>
      </w:r>
      <w:r>
        <w:rPr>
          <w:rFonts w:cs="宋体"/>
          <w:color w:val="000000"/>
          <w:sz w:val="15"/>
          <w:szCs w:val="20"/>
        </w:rPr>
        <w:lastRenderedPageBreak/>
        <w:t>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w:t>
      </w:r>
      <w:r>
        <w:rPr>
          <w:rFonts w:cs="宋体"/>
          <w:color w:val="000000"/>
          <w:sz w:val="15"/>
          <w:szCs w:val="20"/>
        </w:rPr>
        <w:t>理减值计量模型或第三方减值计量结果进行预期信用损失的减值计提。</w:t>
      </w:r>
    </w:p>
    <w:p w:rsidR="00C92D7B" w:rsidRDefault="00161787">
      <w:pPr>
        <w:spacing w:line="200" w:lineRule="exact"/>
        <w:ind w:firstLine="300"/>
      </w:pPr>
      <w:r>
        <w:rPr>
          <w:rFonts w:cs="宋体"/>
          <w:color w:val="000000"/>
          <w:sz w:val="15"/>
          <w:szCs w:val="20"/>
        </w:rPr>
        <w:t>4.</w:t>
      </w:r>
      <w:r>
        <w:rPr>
          <w:rFonts w:cs="宋体"/>
          <w:color w:val="000000"/>
          <w:sz w:val="15"/>
          <w:szCs w:val="20"/>
        </w:rPr>
        <w:t>证券投资基金</w:t>
      </w:r>
    </w:p>
    <w:p w:rsidR="00C92D7B" w:rsidRDefault="00161787">
      <w:pPr>
        <w:spacing w:line="200" w:lineRule="exact"/>
        <w:ind w:firstLine="300"/>
      </w:pPr>
      <w:r>
        <w:rPr>
          <w:rFonts w:cs="宋体"/>
          <w:color w:val="000000"/>
          <w:sz w:val="15"/>
          <w:szCs w:val="20"/>
        </w:rPr>
        <w:t>非上市证券投资基金估值以基金管理人出具的基金净资产管理估值报告或分红确认单为准。上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C92D7B" w:rsidRDefault="00161787">
      <w:pPr>
        <w:spacing w:line="200" w:lineRule="exact"/>
        <w:ind w:firstLine="300"/>
      </w:pPr>
      <w:r>
        <w:rPr>
          <w:rFonts w:cs="宋体"/>
          <w:color w:val="000000"/>
          <w:sz w:val="15"/>
          <w:szCs w:val="20"/>
        </w:rPr>
        <w:t>5.</w:t>
      </w:r>
      <w:r>
        <w:rPr>
          <w:rFonts w:cs="宋体"/>
          <w:color w:val="000000"/>
          <w:sz w:val="15"/>
          <w:szCs w:val="20"/>
        </w:rPr>
        <w:t>股权类资产</w:t>
      </w:r>
    </w:p>
    <w:p w:rsidR="00C92D7B" w:rsidRDefault="00161787">
      <w:pPr>
        <w:spacing w:line="200" w:lineRule="exact"/>
        <w:ind w:firstLine="300"/>
      </w:pPr>
      <w:r>
        <w:rPr>
          <w:rFonts w:cs="宋体"/>
          <w:color w:val="000000"/>
          <w:sz w:val="15"/>
          <w:szCs w:val="20"/>
        </w:rPr>
        <w:t>上市流通股票按估值日其所在证券交易所的收盘</w:t>
      </w:r>
      <w:r>
        <w:rPr>
          <w:rFonts w:cs="宋体"/>
          <w:color w:val="000000"/>
          <w:sz w:val="15"/>
          <w:szCs w:val="20"/>
        </w:rPr>
        <w:t>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易日的收盘价确定公允价值。交易不活跃股权和非上市股权存在公允价值的，按照公允价值估值，或采用估值技术确定估值，也可采用被委托机构提供的估值或计量报告。</w:t>
      </w:r>
    </w:p>
    <w:p w:rsidR="00C92D7B" w:rsidRDefault="00161787">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C92D7B" w:rsidRDefault="00161787">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C92D7B" w:rsidRDefault="00161787">
      <w:pPr>
        <w:spacing w:line="200" w:lineRule="exact"/>
        <w:ind w:firstLine="300"/>
      </w:pPr>
      <w:r>
        <w:rPr>
          <w:rFonts w:cs="宋体"/>
          <w:color w:val="000000"/>
          <w:sz w:val="15"/>
          <w:szCs w:val="20"/>
        </w:rPr>
        <w:t>7.</w:t>
      </w:r>
      <w:r>
        <w:rPr>
          <w:rFonts w:cs="宋体"/>
          <w:color w:val="000000"/>
          <w:sz w:val="15"/>
          <w:szCs w:val="20"/>
        </w:rPr>
        <w:t>其他资产</w:t>
      </w:r>
    </w:p>
    <w:p w:rsidR="00C92D7B" w:rsidRDefault="00161787">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C92D7B" w:rsidRDefault="00161787">
      <w:pPr>
        <w:spacing w:line="200" w:lineRule="exact"/>
        <w:ind w:firstLine="300"/>
      </w:pPr>
      <w:r>
        <w:rPr>
          <w:rFonts w:cs="宋体"/>
          <w:color w:val="000000"/>
          <w:sz w:val="15"/>
          <w:szCs w:val="20"/>
        </w:rPr>
        <w:t>8.</w:t>
      </w:r>
      <w:r>
        <w:rPr>
          <w:rFonts w:cs="宋体"/>
          <w:color w:val="000000"/>
          <w:sz w:val="15"/>
          <w:szCs w:val="20"/>
        </w:rPr>
        <w:t>如果管理人或托管人认为按以上规定的方法对产品资产进行估值不能客观反映其公允价值的，可提出异议，管理人和托管人协商一致后，变更公允价值的确定方式，并从经管理人与托管人协商一致日起执行。</w:t>
      </w:r>
    </w:p>
    <w:p w:rsidR="00C92D7B" w:rsidRDefault="00161787">
      <w:pPr>
        <w:spacing w:line="200" w:lineRule="exact"/>
        <w:ind w:firstLine="300"/>
      </w:pPr>
      <w:r>
        <w:rPr>
          <w:rFonts w:cs="宋体"/>
          <w:color w:val="000000"/>
          <w:sz w:val="15"/>
          <w:szCs w:val="20"/>
        </w:rPr>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C92D7B" w:rsidRDefault="00161787">
      <w:pPr>
        <w:spacing w:line="200" w:lineRule="exact"/>
        <w:ind w:firstLine="300"/>
      </w:pPr>
      <w:r>
        <w:rPr>
          <w:rFonts w:cs="宋体"/>
          <w:sz w:val="15"/>
          <w:szCs w:val="20"/>
        </w:rPr>
        <w:t>（六）估值错误及暂停估值</w:t>
      </w:r>
    </w:p>
    <w:p w:rsidR="00C92D7B" w:rsidRDefault="00161787">
      <w:pPr>
        <w:spacing w:line="200" w:lineRule="exact"/>
        <w:ind w:firstLine="300"/>
      </w:pPr>
      <w:r>
        <w:rPr>
          <w:rFonts w:cs="宋体"/>
          <w:sz w:val="15"/>
          <w:szCs w:val="20"/>
        </w:rPr>
        <w:t>当资产估值或份额净值计价错误且给投资者造成损失的，管理人应立即纠正，并采取合理的</w:t>
      </w:r>
      <w:r>
        <w:rPr>
          <w:rFonts w:cs="宋体"/>
          <w:sz w:val="15"/>
          <w:szCs w:val="20"/>
        </w:rPr>
        <w:t>措施防止损失进一步扩大。理财产品投资所涉及的交易市场遇法定节假日或因其他原因暂停营业、因不可抗力或其他情形致使理财产品管理人或托管人无法准确评估理财产品资产价值的或国家金融监督管理总局或理财产品合同认定其他情形的，理财产品管理人与托管人协商后可选择暂停估值。</w:t>
      </w:r>
    </w:p>
    <w:p w:rsidR="00C92D7B" w:rsidRDefault="00161787">
      <w:pPr>
        <w:pStyle w:val="Normalf23d508c"/>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C92D7B" w:rsidRDefault="00161787">
      <w:pPr>
        <w:pStyle w:val="Normalf23d508c"/>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信息披露渠道</w:t>
      </w:r>
    </w:p>
    <w:p w:rsidR="00C92D7B" w:rsidRDefault="00161787">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w:t>
      </w:r>
      <w:r>
        <w:rPr>
          <w:rFonts w:cs="宋体"/>
          <w:color w:val="3D3D3D"/>
          <w:sz w:val="15"/>
          <w:szCs w:val="20"/>
        </w:rPr>
        <w:t>达投资者。如投资者因未适时查询等自身原因，或由于通讯故障、系统故障以及其他不可抗力等因素的影响使得投资者无法了解产品信息，并由此影响投资者的投资决策，因此产生责任和风险由投资者承担。</w:t>
      </w:r>
    </w:p>
    <w:p w:rsidR="00C92D7B" w:rsidRDefault="00161787">
      <w:pPr>
        <w:pStyle w:val="Normalf23d508c"/>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信息披露的内容及时间</w:t>
      </w:r>
    </w:p>
    <w:p w:rsidR="00C92D7B" w:rsidRDefault="00161787">
      <w:pPr>
        <w:pStyle w:val="Normalf23d508c"/>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C92D7B" w:rsidRDefault="00161787">
      <w:pPr>
        <w:pStyle w:val="Normalf23d508c"/>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C92D7B" w:rsidRDefault="00161787">
      <w:pPr>
        <w:pStyle w:val="Normalf23d508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C92D7B" w:rsidRDefault="00161787">
      <w:pPr>
        <w:pStyle w:val="Normalf23d508c"/>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C92D7B" w:rsidRDefault="00161787">
      <w:pPr>
        <w:pStyle w:val="Normalf23d508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C92D7B" w:rsidRDefault="00161787">
      <w:pPr>
        <w:pStyle w:val="Normalf23d508c"/>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C92D7B" w:rsidRDefault="00161787">
      <w:pPr>
        <w:pStyle w:val="Normalf23d508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C92D7B" w:rsidRDefault="00161787">
      <w:pPr>
        <w:pStyle w:val="Normalf23d508c"/>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C92D7B" w:rsidRDefault="00161787">
      <w:pPr>
        <w:pStyle w:val="Normalf23d508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C92D7B" w:rsidRDefault="00161787">
      <w:pPr>
        <w:pStyle w:val="Normalf23d508c"/>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C92D7B" w:rsidRDefault="00161787">
      <w:pPr>
        <w:pStyle w:val="Normalf23d508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C92D7B" w:rsidRDefault="00161787">
      <w:pPr>
        <w:pStyle w:val="Normalf23d508c"/>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C92D7B" w:rsidRDefault="00161787">
      <w:pPr>
        <w:pStyle w:val="Normalf23d508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C92D7B" w:rsidRDefault="00161787">
      <w:pPr>
        <w:pStyle w:val="Normalf23d508c"/>
        <w:widowControl/>
        <w:spacing w:line="200" w:lineRule="exact"/>
        <w:ind w:firstLineChars="200" w:firstLine="300"/>
        <w:rPr>
          <w:color w:val="3D3D3D"/>
          <w:kern w:val="0"/>
          <w:sz w:val="15"/>
          <w:szCs w:val="15"/>
        </w:rPr>
      </w:pPr>
      <w:r>
        <w:rPr>
          <w:rFonts w:hint="eastAsia"/>
          <w:color w:val="3D3D3D"/>
          <w:kern w:val="0"/>
          <w:sz w:val="15"/>
          <w:szCs w:val="15"/>
        </w:rPr>
        <w:t>如本理财产</w:t>
      </w:r>
      <w:r>
        <w:rPr>
          <w:rFonts w:hint="eastAsia"/>
          <w:color w:val="3D3D3D"/>
          <w:kern w:val="0"/>
          <w:sz w:val="15"/>
          <w:szCs w:val="15"/>
        </w:rPr>
        <w:t>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者利益优先原则，按照商业原则，以不优于对非关联方同类交易的条件进行，并向投资者及时披露信息</w:t>
      </w:r>
      <w:r>
        <w:rPr>
          <w:rFonts w:hint="eastAsia"/>
          <w:color w:val="3D3D3D"/>
          <w:kern w:val="0"/>
          <w:sz w:val="15"/>
          <w:szCs w:val="15"/>
        </w:rPr>
        <w:t>。</w:t>
      </w:r>
    </w:p>
    <w:p w:rsidR="00C92D7B" w:rsidRDefault="00161787">
      <w:pPr>
        <w:pStyle w:val="Normalf23d508c"/>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C92D7B" w:rsidRDefault="00161787">
      <w:pPr>
        <w:pStyle w:val="Normalf23d508c"/>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w:t>
      </w:r>
      <w:r>
        <w:rPr>
          <w:rFonts w:hint="eastAsia"/>
          <w:color w:val="3D3D3D"/>
          <w:kern w:val="0"/>
          <w:sz w:val="15"/>
          <w:szCs w:val="15"/>
        </w:rPr>
        <w:t>易账户发生的交易明细记录等信息</w:t>
      </w:r>
      <w:r>
        <w:rPr>
          <w:rFonts w:hint="eastAsia"/>
          <w:color w:val="3D3D3D"/>
          <w:kern w:val="0"/>
          <w:sz w:val="15"/>
          <w:szCs w:val="15"/>
        </w:rPr>
        <w:t>。</w:t>
      </w:r>
    </w:p>
    <w:p w:rsidR="00C92D7B" w:rsidRDefault="00161787">
      <w:pPr>
        <w:pStyle w:val="Normalf23d508c"/>
        <w:widowControl/>
        <w:numPr>
          <w:ilvl w:val="0"/>
          <w:numId w:val="4"/>
        </w:numPr>
        <w:spacing w:line="200" w:lineRule="exact"/>
        <w:ind w:left="0" w:firstLineChars="200" w:firstLine="301"/>
        <w:rPr>
          <w:b/>
          <w:bCs/>
          <w:color w:val="3D3D3D"/>
          <w:kern w:val="0"/>
          <w:sz w:val="15"/>
          <w:szCs w:val="15"/>
        </w:rPr>
      </w:pPr>
      <w:r>
        <w:rPr>
          <w:rFonts w:hint="eastAsia"/>
          <w:b/>
          <w:bCs/>
          <w:color w:val="3D3D3D"/>
          <w:kern w:val="0"/>
          <w:sz w:val="15"/>
          <w:szCs w:val="15"/>
        </w:rPr>
        <w:t>在本理财产品存续期内：</w:t>
      </w:r>
    </w:p>
    <w:p w:rsidR="00C92D7B" w:rsidRDefault="00161787">
      <w:pPr>
        <w:pStyle w:val="Normalf23d508c"/>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C92D7B" w:rsidRDefault="00161787">
      <w:pPr>
        <w:pStyle w:val="Normalf23d508c"/>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w:t>
      </w:r>
      <w:r>
        <w:rPr>
          <w:b/>
          <w:bCs/>
          <w:color w:val="3D3D3D"/>
          <w:kern w:val="0"/>
          <w:sz w:val="15"/>
          <w:szCs w:val="15"/>
        </w:rPr>
        <w:t>说明书项下相关业务的，视同其接受调整内容、放弃赎回权并继续持有本理财产品。</w:t>
      </w:r>
    </w:p>
    <w:p w:rsidR="00C92D7B" w:rsidRDefault="00161787">
      <w:pPr>
        <w:pStyle w:val="Normalf23d508c"/>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C92D7B" w:rsidRDefault="00161787">
      <w:pPr>
        <w:pStyle w:val="Normalf23d508c"/>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C92D7B" w:rsidRDefault="00161787">
      <w:pPr>
        <w:pStyle w:val="Normalf23d508c"/>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C92D7B" w:rsidRDefault="00161787">
      <w:pPr>
        <w:pStyle w:val="Normalf23d508c"/>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C92D7B" w:rsidRDefault="00161787">
      <w:pPr>
        <w:pStyle w:val="Normalf23d508c"/>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C92D7B" w:rsidRDefault="00161787">
      <w:pPr>
        <w:pStyle w:val="Normalf23d508c"/>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C92D7B" w:rsidRDefault="00161787">
      <w:pPr>
        <w:pStyle w:val="Normalf23d508c"/>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C92D7B" w:rsidRDefault="00161787">
      <w:pPr>
        <w:pStyle w:val="Normalf23d508c"/>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C92D7B" w:rsidRDefault="00161787">
      <w:pPr>
        <w:pStyle w:val="Normalf23d508c"/>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C92D7B" w:rsidRDefault="00161787">
      <w:pPr>
        <w:pStyle w:val="Normalf23d508c"/>
        <w:widowControl/>
        <w:spacing w:line="200" w:lineRule="exact"/>
        <w:ind w:firstLineChars="200" w:firstLine="301"/>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C92D7B" w:rsidRDefault="00161787">
      <w:pPr>
        <w:pStyle w:val="Normalf23d508c"/>
        <w:widowControl/>
        <w:spacing w:line="200" w:lineRule="exact"/>
        <w:ind w:firstLineChars="200" w:firstLine="301"/>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w:t>
      </w:r>
      <w:r>
        <w:rPr>
          <w:rFonts w:hint="eastAsia"/>
          <w:b/>
          <w:bCs/>
          <w:kern w:val="0"/>
          <w:sz w:val="15"/>
          <w:szCs w:val="15"/>
        </w:rPr>
        <w:t>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C92D7B" w:rsidRDefault="00161787">
      <w:pPr>
        <w:pStyle w:val="Normalf23d508c"/>
        <w:widowControl/>
        <w:spacing w:line="200" w:lineRule="exact"/>
        <w:ind w:firstLineChars="200" w:firstLine="301"/>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可与管理人或销售机构联系，管理人或销售机构将及时接听、记录投资者的意见或建议，并与投资者协商共同解决</w:t>
      </w:r>
      <w:r>
        <w:rPr>
          <w:rFonts w:hint="eastAsia"/>
          <w:b/>
          <w:bCs/>
          <w:kern w:val="0"/>
          <w:sz w:val="15"/>
          <w:szCs w:val="15"/>
        </w:rPr>
        <w:t>。</w:t>
      </w:r>
    </w:p>
    <w:p w:rsidR="00C92D7B" w:rsidRDefault="00C92D7B">
      <w:pPr>
        <w:pStyle w:val="Normalf23d508c"/>
        <w:widowControl/>
        <w:rPr>
          <w:b/>
          <w:bCs/>
          <w:color w:val="3D3D3D"/>
          <w:kern w:val="0"/>
          <w:sz w:val="15"/>
          <w:szCs w:val="15"/>
        </w:rPr>
      </w:pPr>
    </w:p>
    <w:p w:rsidR="00C92D7B" w:rsidRDefault="00161787">
      <w:pPr>
        <w:pStyle w:val="Normalf23d508c"/>
        <w:widowControl/>
        <w:rPr>
          <w:b/>
          <w:bCs/>
          <w:color w:val="3D3D3D"/>
          <w:kern w:val="0"/>
          <w:sz w:val="15"/>
          <w:szCs w:val="15"/>
        </w:rPr>
      </w:pPr>
      <w:r>
        <w:rPr>
          <w:rFonts w:hint="eastAsia"/>
          <w:b/>
          <w:bCs/>
          <w:color w:val="3D3D3D"/>
          <w:kern w:val="0"/>
          <w:sz w:val="15"/>
          <w:szCs w:val="15"/>
        </w:rPr>
        <w:t>风险提示：</w:t>
      </w:r>
    </w:p>
    <w:p w:rsidR="00C92D7B" w:rsidRDefault="00161787">
      <w:pPr>
        <w:pStyle w:val="Normalf23d508c"/>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B12681" w:rsidRDefault="00B12681" w:rsidP="00B12681">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B12681" w:rsidRDefault="00B12681" w:rsidP="00B12681">
      <w:pPr>
        <w:ind w:firstLineChars="200" w:firstLine="321"/>
        <w:jc w:val="center"/>
        <w:rPr>
          <w:rFonts w:ascii="宋体" w:eastAsia="宋体" w:hAnsi="宋体" w:hint="eastAsia"/>
          <w:b/>
          <w:i/>
          <w:sz w:val="16"/>
          <w:szCs w:val="15"/>
          <w:u w:val="single"/>
        </w:rPr>
      </w:pPr>
    </w:p>
    <w:p w:rsidR="00B12681" w:rsidRDefault="00B12681" w:rsidP="00B12681">
      <w:pPr>
        <w:ind w:firstLineChars="200" w:firstLine="321"/>
        <w:jc w:val="center"/>
        <w:rPr>
          <w:rFonts w:ascii="宋体" w:hAnsi="宋体" w:hint="eastAsia"/>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B12681" w:rsidRDefault="00B12681" w:rsidP="00B12681">
      <w:pPr>
        <w:pStyle w:val="a7"/>
        <w:spacing w:before="0" w:after="0" w:line="240" w:lineRule="auto"/>
        <w:ind w:firstLine="0"/>
        <w:rPr>
          <w:rFonts w:hint="eastAsia"/>
          <w:spacing w:val="10"/>
          <w:sz w:val="15"/>
          <w:szCs w:val="15"/>
        </w:rPr>
      </w:pPr>
      <w:r>
        <w:rPr>
          <w:rFonts w:hint="eastAsia"/>
          <w:spacing w:val="10"/>
          <w:sz w:val="15"/>
          <w:szCs w:val="15"/>
        </w:rPr>
        <w:t>尊敬的投资者：</w:t>
      </w:r>
    </w:p>
    <w:p w:rsidR="00B12681" w:rsidRDefault="00B12681" w:rsidP="00B12681">
      <w:pPr>
        <w:pStyle w:val="a7"/>
        <w:spacing w:before="0" w:after="0" w:line="240" w:lineRule="auto"/>
        <w:ind w:firstLineChars="200" w:firstLine="340"/>
        <w:jc w:val="both"/>
        <w:rPr>
          <w:spacing w:val="10"/>
          <w:sz w:val="15"/>
          <w:szCs w:val="15"/>
        </w:rPr>
      </w:pPr>
      <w:r>
        <w:rPr>
          <w:rFonts w:hint="eastAsia"/>
          <w:spacing w:val="10"/>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B12681" w:rsidRDefault="00B12681" w:rsidP="00B12681">
      <w:pPr>
        <w:pStyle w:val="a7"/>
        <w:spacing w:before="0" w:after="0" w:line="240" w:lineRule="auto"/>
        <w:ind w:firstLineChars="200" w:firstLine="340"/>
        <w:jc w:val="both"/>
        <w:rPr>
          <w:spacing w:val="10"/>
          <w:sz w:val="15"/>
          <w:szCs w:val="15"/>
        </w:rPr>
      </w:pPr>
      <w:r>
        <w:rPr>
          <w:rFonts w:hint="eastAsia"/>
          <w:spacing w:val="10"/>
          <w:sz w:val="15"/>
          <w:szCs w:val="15"/>
        </w:rPr>
        <w:t>本理财产品指由南银理财作为管理人发行，并由南京银行股份有限公司（以下简称“销售机构”）销售的理财产品。</w:t>
      </w:r>
    </w:p>
    <w:p w:rsidR="00B12681" w:rsidRDefault="00B12681" w:rsidP="00B12681">
      <w:pPr>
        <w:pStyle w:val="a7"/>
        <w:spacing w:line="240" w:lineRule="auto"/>
        <w:ind w:left="341" w:firstLine="0"/>
        <w:jc w:val="both"/>
        <w:rPr>
          <w:b/>
          <w:spacing w:val="10"/>
          <w:sz w:val="15"/>
          <w:szCs w:val="15"/>
        </w:rPr>
      </w:pPr>
      <w:r>
        <w:rPr>
          <w:rFonts w:hint="eastAsia"/>
          <w:b/>
          <w:spacing w:val="10"/>
          <w:sz w:val="15"/>
          <w:szCs w:val="15"/>
        </w:rPr>
        <w:t>第一条</w:t>
      </w:r>
      <w:r>
        <w:rPr>
          <w:b/>
          <w:spacing w:val="10"/>
          <w:sz w:val="15"/>
          <w:szCs w:val="15"/>
        </w:rPr>
        <w:t xml:space="preserve"> </w:t>
      </w:r>
      <w:r>
        <w:rPr>
          <w:rFonts w:hint="eastAsia"/>
          <w:b/>
          <w:spacing w:val="10"/>
          <w:sz w:val="15"/>
          <w:szCs w:val="15"/>
        </w:rPr>
        <w:t>理财产品购买流程说明</w:t>
      </w:r>
    </w:p>
    <w:p w:rsidR="00B12681" w:rsidRDefault="00B12681" w:rsidP="00B12681">
      <w:pPr>
        <w:pStyle w:val="a7"/>
        <w:spacing w:before="0" w:after="0" w:line="240" w:lineRule="auto"/>
        <w:ind w:firstLineChars="200" w:firstLine="340"/>
        <w:jc w:val="both"/>
        <w:rPr>
          <w:bCs/>
          <w:spacing w:val="10"/>
          <w:sz w:val="15"/>
          <w:szCs w:val="15"/>
        </w:rPr>
      </w:pPr>
      <w:r>
        <w:rPr>
          <w:rFonts w:hint="eastAsia"/>
          <w:bCs/>
          <w:spacing w:val="10"/>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B12681" w:rsidRDefault="00B12681" w:rsidP="00B12681">
      <w:pPr>
        <w:pStyle w:val="a7"/>
        <w:spacing w:before="0" w:after="0" w:line="240" w:lineRule="auto"/>
        <w:ind w:firstLineChars="199" w:firstLine="338"/>
        <w:jc w:val="both"/>
        <w:rPr>
          <w:bCs/>
          <w:spacing w:val="10"/>
          <w:sz w:val="15"/>
          <w:szCs w:val="15"/>
        </w:rPr>
      </w:pPr>
      <w:r>
        <w:rPr>
          <w:rFonts w:hint="eastAsia"/>
          <w:bCs/>
          <w:spacing w:val="10"/>
          <w:sz w:val="15"/>
          <w:szCs w:val="15"/>
        </w:rPr>
        <w:t>（二）在销售机构购买理财产品的个人投资者应按销售机构的要求进行投资者风险承受能力评估，并确认风险承受能力等级不低于本理财产品风险等级。</w:t>
      </w:r>
    </w:p>
    <w:p w:rsidR="00B12681" w:rsidRDefault="00B12681" w:rsidP="00B12681">
      <w:pPr>
        <w:pStyle w:val="a7"/>
        <w:spacing w:before="0" w:after="0" w:line="240" w:lineRule="auto"/>
        <w:ind w:firstLineChars="199" w:firstLine="338"/>
        <w:jc w:val="both"/>
        <w:rPr>
          <w:bCs/>
          <w:spacing w:val="10"/>
          <w:sz w:val="15"/>
          <w:szCs w:val="15"/>
        </w:rPr>
      </w:pPr>
      <w:r>
        <w:rPr>
          <w:rFonts w:hint="eastAsia"/>
          <w:bCs/>
          <w:spacing w:val="10"/>
          <w:sz w:val="15"/>
          <w:szCs w:val="15"/>
        </w:rPr>
        <w:t>（三）投资者应仔细阅读拟购买理财产品销售文件（以下简称“销售文件”），包括但不限于理财产品对应的：《理财产品销售协议书》《理财产品说明书》《理财产品风险揭示书》《投资者权益须知》《理财产品投资协议书》等，理解并确认理财产品条款及产品风险。</w:t>
      </w:r>
    </w:p>
    <w:p w:rsidR="00B12681" w:rsidRDefault="00B12681" w:rsidP="00B12681">
      <w:pPr>
        <w:pStyle w:val="a7"/>
        <w:spacing w:before="0" w:after="0" w:line="240" w:lineRule="auto"/>
        <w:ind w:firstLine="480"/>
        <w:jc w:val="both"/>
        <w:rPr>
          <w:bCs/>
          <w:spacing w:val="10"/>
          <w:sz w:val="15"/>
          <w:szCs w:val="15"/>
        </w:rPr>
      </w:pPr>
      <w:r>
        <w:rPr>
          <w:rFonts w:hint="eastAsia"/>
          <w:bCs/>
          <w:spacing w:val="10"/>
          <w:sz w:val="15"/>
          <w:szCs w:val="15"/>
        </w:rPr>
        <w:t>投资者在销售机构提供的渠道自主决定是否购买理财产品，确定购买金额，完成交易申请，并在确认份额后进行查询。</w:t>
      </w:r>
    </w:p>
    <w:p w:rsidR="00B12681" w:rsidRDefault="00B12681" w:rsidP="00B12681">
      <w:pPr>
        <w:pStyle w:val="a7"/>
        <w:spacing w:before="0" w:after="0" w:line="240" w:lineRule="auto"/>
        <w:ind w:firstLine="480"/>
        <w:jc w:val="both"/>
        <w:rPr>
          <w:bCs/>
          <w:spacing w:val="10"/>
          <w:sz w:val="15"/>
          <w:szCs w:val="15"/>
        </w:rPr>
      </w:pPr>
      <w:r>
        <w:rPr>
          <w:rFonts w:hint="eastAsia"/>
          <w:bCs/>
          <w:spacing w:val="10"/>
          <w:sz w:val="15"/>
          <w:szCs w:val="15"/>
        </w:rPr>
        <w:t>通过代销机构购买理财产品的具体流程说明：</w:t>
      </w:r>
    </w:p>
    <w:p w:rsidR="00B12681" w:rsidRDefault="00B12681" w:rsidP="00B12681">
      <w:pPr>
        <w:pStyle w:val="a7"/>
        <w:spacing w:before="0" w:after="0" w:line="240" w:lineRule="auto"/>
        <w:ind w:firstLineChars="200" w:firstLine="340"/>
        <w:jc w:val="both"/>
        <w:rPr>
          <w:bCs/>
          <w:spacing w:val="10"/>
          <w:sz w:val="15"/>
          <w:szCs w:val="15"/>
        </w:rPr>
      </w:pPr>
      <w:r>
        <w:rPr>
          <w:bCs/>
          <w:spacing w:val="10"/>
          <w:sz w:val="15"/>
          <w:szCs w:val="15"/>
        </w:rPr>
        <w:t>1</w:t>
      </w:r>
      <w:r>
        <w:rPr>
          <w:rFonts w:hint="eastAsia"/>
          <w:bCs/>
          <w:spacing w:val="10"/>
          <w:sz w:val="15"/>
          <w:szCs w:val="15"/>
        </w:rPr>
        <w:t>、理财签约</w:t>
      </w:r>
    </w:p>
    <w:p w:rsidR="00B12681" w:rsidRDefault="00B12681" w:rsidP="00B12681">
      <w:pPr>
        <w:pStyle w:val="a7"/>
        <w:spacing w:before="0" w:after="0" w:line="240" w:lineRule="auto"/>
        <w:ind w:firstLineChars="200" w:firstLine="340"/>
        <w:jc w:val="both"/>
        <w:rPr>
          <w:bCs/>
          <w:spacing w:val="10"/>
          <w:sz w:val="15"/>
          <w:szCs w:val="15"/>
        </w:rPr>
      </w:pPr>
      <w:r>
        <w:rPr>
          <w:rFonts w:hint="eastAsia"/>
          <w:bCs/>
          <w:spacing w:val="10"/>
          <w:sz w:val="15"/>
          <w:szCs w:val="15"/>
        </w:rPr>
        <w:t>●机构投资者适用</w:t>
      </w:r>
    </w:p>
    <w:p w:rsidR="00B12681" w:rsidRDefault="00B12681" w:rsidP="00B12681">
      <w:pPr>
        <w:pStyle w:val="a7"/>
        <w:spacing w:before="0" w:after="0" w:line="240" w:lineRule="auto"/>
        <w:ind w:firstLineChars="200" w:firstLine="340"/>
        <w:jc w:val="both"/>
        <w:rPr>
          <w:bCs/>
          <w:spacing w:val="10"/>
          <w:sz w:val="15"/>
          <w:szCs w:val="15"/>
        </w:rPr>
      </w:pPr>
      <w:r>
        <w:rPr>
          <w:rFonts w:hint="eastAsia"/>
          <w:bCs/>
          <w:spacing w:val="10"/>
          <w:sz w:val="15"/>
          <w:szCs w:val="15"/>
        </w:rPr>
        <w:t>投资者按照代销机构的要求进行理财签约。</w:t>
      </w:r>
    </w:p>
    <w:p w:rsidR="00B12681" w:rsidRDefault="00B12681" w:rsidP="00B12681">
      <w:pPr>
        <w:pStyle w:val="a7"/>
        <w:spacing w:before="0" w:after="0" w:line="240" w:lineRule="auto"/>
        <w:ind w:firstLineChars="200" w:firstLine="340"/>
        <w:jc w:val="both"/>
        <w:rPr>
          <w:bCs/>
          <w:spacing w:val="10"/>
          <w:sz w:val="15"/>
          <w:szCs w:val="15"/>
        </w:rPr>
      </w:pPr>
      <w:r>
        <w:rPr>
          <w:rFonts w:hint="eastAsia"/>
          <w:bCs/>
          <w:spacing w:val="10"/>
          <w:sz w:val="15"/>
          <w:szCs w:val="15"/>
        </w:rPr>
        <w:t>●个人投资者适用</w:t>
      </w:r>
    </w:p>
    <w:p w:rsidR="00B12681" w:rsidRDefault="00B12681" w:rsidP="00B12681">
      <w:pPr>
        <w:pStyle w:val="a7"/>
        <w:spacing w:before="0" w:after="0" w:line="240" w:lineRule="auto"/>
        <w:ind w:firstLineChars="200" w:firstLine="340"/>
        <w:jc w:val="both"/>
        <w:rPr>
          <w:bCs/>
          <w:spacing w:val="10"/>
          <w:sz w:val="15"/>
          <w:szCs w:val="15"/>
        </w:rPr>
      </w:pPr>
      <w:r>
        <w:rPr>
          <w:rFonts w:hint="eastAsia"/>
          <w:bCs/>
          <w:spacing w:val="10"/>
          <w:sz w:val="15"/>
          <w:szCs w:val="15"/>
        </w:rPr>
        <w:t>首次购买理财的个人投资者须进行风险承受能力评估（详见第二条）和理财签约。</w:t>
      </w:r>
    </w:p>
    <w:p w:rsidR="00B12681" w:rsidRDefault="00B12681" w:rsidP="00B12681">
      <w:pPr>
        <w:pStyle w:val="a7"/>
        <w:spacing w:before="0" w:after="0" w:line="240" w:lineRule="auto"/>
        <w:ind w:firstLineChars="200" w:firstLine="340"/>
        <w:jc w:val="both"/>
        <w:rPr>
          <w:bCs/>
          <w:spacing w:val="10"/>
          <w:sz w:val="15"/>
          <w:szCs w:val="15"/>
        </w:rPr>
      </w:pPr>
      <w:r>
        <w:rPr>
          <w:bCs/>
          <w:spacing w:val="10"/>
          <w:sz w:val="15"/>
          <w:szCs w:val="15"/>
        </w:rPr>
        <w:t>2</w:t>
      </w:r>
      <w:r>
        <w:rPr>
          <w:rFonts w:hint="eastAsia"/>
          <w:bCs/>
          <w:spacing w:val="10"/>
          <w:sz w:val="15"/>
          <w:szCs w:val="15"/>
        </w:rPr>
        <w:t>、理财产品认</w:t>
      </w:r>
      <w:r>
        <w:rPr>
          <w:bCs/>
          <w:spacing w:val="10"/>
          <w:sz w:val="15"/>
          <w:szCs w:val="15"/>
        </w:rPr>
        <w:t>/</w:t>
      </w:r>
      <w:r>
        <w:rPr>
          <w:rFonts w:hint="eastAsia"/>
          <w:bCs/>
          <w:spacing w:val="10"/>
          <w:sz w:val="15"/>
          <w:szCs w:val="15"/>
        </w:rPr>
        <w:t>申购申请</w:t>
      </w:r>
    </w:p>
    <w:p w:rsidR="00B12681" w:rsidRDefault="00B12681" w:rsidP="00B12681">
      <w:pPr>
        <w:pStyle w:val="a7"/>
        <w:spacing w:before="0" w:after="0" w:line="240" w:lineRule="auto"/>
        <w:ind w:firstLineChars="200" w:firstLine="340"/>
        <w:jc w:val="both"/>
        <w:rPr>
          <w:bCs/>
          <w:spacing w:val="10"/>
          <w:sz w:val="15"/>
          <w:szCs w:val="15"/>
        </w:rPr>
      </w:pPr>
      <w:r>
        <w:rPr>
          <w:rFonts w:hint="eastAsia"/>
          <w:bCs/>
          <w:spacing w:val="10"/>
          <w:sz w:val="15"/>
          <w:szCs w:val="15"/>
        </w:rPr>
        <w:t>投资者自主决定是否购买理财产品。在理财产品募集期</w:t>
      </w:r>
      <w:r>
        <w:rPr>
          <w:bCs/>
          <w:spacing w:val="10"/>
          <w:sz w:val="15"/>
          <w:szCs w:val="15"/>
        </w:rPr>
        <w:t>/</w:t>
      </w:r>
      <w:r>
        <w:rPr>
          <w:rFonts w:hint="eastAsia"/>
          <w:bCs/>
          <w:spacing w:val="10"/>
          <w:sz w:val="15"/>
          <w:szCs w:val="15"/>
        </w:rPr>
        <w:t>开放</w:t>
      </w:r>
      <w:proofErr w:type="gramStart"/>
      <w:r>
        <w:rPr>
          <w:rFonts w:hint="eastAsia"/>
          <w:bCs/>
          <w:spacing w:val="10"/>
          <w:sz w:val="15"/>
          <w:szCs w:val="15"/>
        </w:rPr>
        <w:t>期销售</w:t>
      </w:r>
      <w:proofErr w:type="gramEnd"/>
      <w:r>
        <w:rPr>
          <w:rFonts w:hint="eastAsia"/>
          <w:bCs/>
          <w:spacing w:val="10"/>
          <w:sz w:val="15"/>
          <w:szCs w:val="15"/>
        </w:rPr>
        <w:t>时段内，投资者可选择在代销机构营业网点或电子渠道购买。</w:t>
      </w:r>
    </w:p>
    <w:p w:rsidR="00B12681" w:rsidRDefault="00B12681" w:rsidP="00B12681">
      <w:pPr>
        <w:pStyle w:val="a7"/>
        <w:spacing w:before="0" w:after="0" w:line="240" w:lineRule="auto"/>
        <w:ind w:firstLineChars="200" w:firstLine="340"/>
        <w:jc w:val="both"/>
        <w:rPr>
          <w:bCs/>
          <w:spacing w:val="10"/>
          <w:sz w:val="15"/>
          <w:szCs w:val="15"/>
        </w:rPr>
      </w:pPr>
      <w:r>
        <w:rPr>
          <w:rFonts w:hint="eastAsia"/>
          <w:bCs/>
          <w:spacing w:val="10"/>
          <w:sz w:val="15"/>
          <w:szCs w:val="15"/>
        </w:rPr>
        <w:t>（</w:t>
      </w:r>
      <w:r>
        <w:rPr>
          <w:bCs/>
          <w:spacing w:val="10"/>
          <w:sz w:val="15"/>
          <w:szCs w:val="15"/>
        </w:rPr>
        <w:t>1</w:t>
      </w:r>
      <w:r>
        <w:rPr>
          <w:rFonts w:hint="eastAsia"/>
          <w:bCs/>
          <w:spacing w:val="10"/>
          <w:sz w:val="15"/>
          <w:szCs w:val="15"/>
        </w:rPr>
        <w:t>）营业网点</w:t>
      </w:r>
    </w:p>
    <w:p w:rsidR="00B12681" w:rsidRDefault="00B12681" w:rsidP="00B12681">
      <w:pPr>
        <w:pStyle w:val="a7"/>
        <w:spacing w:before="0" w:after="0" w:line="240" w:lineRule="auto"/>
        <w:ind w:firstLineChars="200" w:firstLine="340"/>
        <w:jc w:val="both"/>
        <w:rPr>
          <w:bCs/>
          <w:spacing w:val="10"/>
          <w:sz w:val="15"/>
          <w:szCs w:val="15"/>
        </w:rPr>
      </w:pPr>
      <w:r>
        <w:rPr>
          <w:rFonts w:hint="eastAsia"/>
          <w:bCs/>
          <w:spacing w:val="10"/>
          <w:sz w:val="15"/>
          <w:szCs w:val="15"/>
        </w:rPr>
        <w:t>●机构投资者适用</w:t>
      </w:r>
    </w:p>
    <w:p w:rsidR="00B12681" w:rsidRDefault="00B12681" w:rsidP="00B12681">
      <w:pPr>
        <w:pStyle w:val="a7"/>
        <w:spacing w:before="0" w:after="0" w:line="240" w:lineRule="auto"/>
        <w:ind w:firstLineChars="200" w:firstLine="340"/>
        <w:jc w:val="both"/>
        <w:rPr>
          <w:bCs/>
          <w:spacing w:val="10"/>
          <w:sz w:val="15"/>
          <w:szCs w:val="15"/>
        </w:rPr>
      </w:pPr>
      <w:r>
        <w:rPr>
          <w:rFonts w:hint="eastAsia"/>
          <w:bCs/>
          <w:spacing w:val="10"/>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sz w:val="15"/>
          <w:szCs w:val="15"/>
        </w:rPr>
        <w:t>/</w:t>
      </w:r>
      <w:r>
        <w:rPr>
          <w:rFonts w:hint="eastAsia"/>
          <w:bCs/>
          <w:spacing w:val="10"/>
          <w:sz w:val="15"/>
          <w:szCs w:val="15"/>
        </w:rPr>
        <w:t>申购信息，完成认</w:t>
      </w:r>
      <w:r>
        <w:rPr>
          <w:bCs/>
          <w:spacing w:val="10"/>
          <w:sz w:val="15"/>
          <w:szCs w:val="15"/>
        </w:rPr>
        <w:t>/</w:t>
      </w:r>
      <w:r>
        <w:rPr>
          <w:rFonts w:hint="eastAsia"/>
          <w:bCs/>
          <w:spacing w:val="10"/>
          <w:sz w:val="15"/>
          <w:szCs w:val="15"/>
        </w:rPr>
        <w:t>申购交易；完成认</w:t>
      </w:r>
      <w:r>
        <w:rPr>
          <w:bCs/>
          <w:spacing w:val="10"/>
          <w:sz w:val="15"/>
          <w:szCs w:val="15"/>
        </w:rPr>
        <w:t>/</w:t>
      </w:r>
      <w:r>
        <w:rPr>
          <w:rFonts w:hint="eastAsia"/>
          <w:bCs/>
          <w:spacing w:val="10"/>
          <w:sz w:val="15"/>
          <w:szCs w:val="15"/>
        </w:rPr>
        <w:t>申购交易不</w:t>
      </w:r>
      <w:proofErr w:type="gramStart"/>
      <w:r>
        <w:rPr>
          <w:rFonts w:hint="eastAsia"/>
          <w:bCs/>
          <w:spacing w:val="10"/>
          <w:sz w:val="15"/>
          <w:szCs w:val="15"/>
        </w:rPr>
        <w:t>等同于认</w:t>
      </w:r>
      <w:proofErr w:type="gramEnd"/>
      <w:r>
        <w:rPr>
          <w:bCs/>
          <w:spacing w:val="10"/>
          <w:sz w:val="15"/>
          <w:szCs w:val="15"/>
        </w:rPr>
        <w:t>/</w:t>
      </w:r>
      <w:r>
        <w:rPr>
          <w:rFonts w:hint="eastAsia"/>
          <w:bCs/>
          <w:spacing w:val="10"/>
          <w:sz w:val="15"/>
          <w:szCs w:val="15"/>
        </w:rPr>
        <w:t>申购成功，认</w:t>
      </w:r>
      <w:r>
        <w:rPr>
          <w:bCs/>
          <w:spacing w:val="10"/>
          <w:sz w:val="15"/>
          <w:szCs w:val="15"/>
        </w:rPr>
        <w:t>/</w:t>
      </w:r>
      <w:r>
        <w:rPr>
          <w:rFonts w:hint="eastAsia"/>
          <w:bCs/>
          <w:spacing w:val="10"/>
          <w:sz w:val="15"/>
          <w:szCs w:val="15"/>
        </w:rPr>
        <w:t>申购结果以南银理财系统的确认结果为准。</w:t>
      </w:r>
    </w:p>
    <w:p w:rsidR="00B12681" w:rsidRDefault="00B12681" w:rsidP="00B12681">
      <w:pPr>
        <w:pStyle w:val="a7"/>
        <w:spacing w:before="0" w:after="0" w:line="240" w:lineRule="auto"/>
        <w:ind w:firstLineChars="200" w:firstLine="340"/>
        <w:jc w:val="both"/>
        <w:rPr>
          <w:bCs/>
          <w:spacing w:val="10"/>
          <w:sz w:val="15"/>
          <w:szCs w:val="15"/>
        </w:rPr>
      </w:pPr>
      <w:r>
        <w:rPr>
          <w:rFonts w:hint="eastAsia"/>
          <w:bCs/>
          <w:spacing w:val="10"/>
          <w:sz w:val="15"/>
          <w:szCs w:val="15"/>
        </w:rPr>
        <w:t>●个人投资者适用</w:t>
      </w:r>
    </w:p>
    <w:p w:rsidR="00B12681" w:rsidRDefault="00B12681" w:rsidP="00B12681">
      <w:pPr>
        <w:pStyle w:val="a7"/>
        <w:spacing w:before="0" w:after="0" w:line="240" w:lineRule="auto"/>
        <w:ind w:firstLineChars="200" w:firstLine="340"/>
        <w:jc w:val="both"/>
        <w:rPr>
          <w:bCs/>
          <w:spacing w:val="10"/>
          <w:sz w:val="15"/>
          <w:szCs w:val="15"/>
        </w:rPr>
      </w:pPr>
      <w:r>
        <w:rPr>
          <w:rFonts w:hint="eastAsia"/>
          <w:bCs/>
          <w:spacing w:val="10"/>
          <w:sz w:val="15"/>
          <w:szCs w:val="15"/>
        </w:rPr>
        <w:t>如个人投资者选择在代销机构营业网点购买理财产品，流程如下：</w:t>
      </w:r>
    </w:p>
    <w:p w:rsidR="00B12681" w:rsidRDefault="00B12681" w:rsidP="00B12681">
      <w:pPr>
        <w:pStyle w:val="a7"/>
        <w:spacing w:before="0" w:after="0" w:line="240" w:lineRule="auto"/>
        <w:ind w:firstLineChars="200" w:firstLine="340"/>
        <w:jc w:val="both"/>
        <w:rPr>
          <w:bCs/>
          <w:spacing w:val="10"/>
          <w:sz w:val="15"/>
          <w:szCs w:val="15"/>
        </w:rPr>
      </w:pPr>
      <w:r>
        <w:rPr>
          <w:rFonts w:hint="eastAsia"/>
          <w:bCs/>
          <w:spacing w:val="10"/>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B12681" w:rsidRDefault="00B12681" w:rsidP="00B12681">
      <w:pPr>
        <w:pStyle w:val="a7"/>
        <w:spacing w:before="0" w:after="0" w:line="240" w:lineRule="auto"/>
        <w:ind w:firstLineChars="200" w:firstLine="340"/>
        <w:jc w:val="both"/>
        <w:rPr>
          <w:bCs/>
          <w:spacing w:val="10"/>
          <w:sz w:val="15"/>
          <w:szCs w:val="15"/>
        </w:rPr>
      </w:pPr>
      <w:r>
        <w:rPr>
          <w:rFonts w:hint="eastAsia"/>
          <w:bCs/>
          <w:spacing w:val="10"/>
          <w:sz w:val="15"/>
          <w:szCs w:val="15"/>
        </w:rPr>
        <w:t>个人投资者向代销机构申请购买理财产品前须开立代销机构的借记卡、通过理财签约交易开通理财账户，在理财产品认购期</w:t>
      </w:r>
      <w:r>
        <w:rPr>
          <w:bCs/>
          <w:spacing w:val="10"/>
          <w:sz w:val="15"/>
          <w:szCs w:val="15"/>
        </w:rPr>
        <w:t>/</w:t>
      </w:r>
      <w:r>
        <w:rPr>
          <w:rFonts w:hint="eastAsia"/>
          <w:bCs/>
          <w:spacing w:val="10"/>
          <w:sz w:val="15"/>
          <w:szCs w:val="15"/>
        </w:rPr>
        <w:t>募集期</w:t>
      </w:r>
      <w:r>
        <w:rPr>
          <w:bCs/>
          <w:spacing w:val="10"/>
          <w:sz w:val="15"/>
          <w:szCs w:val="15"/>
        </w:rPr>
        <w:t>/</w:t>
      </w:r>
      <w:r>
        <w:rPr>
          <w:rFonts w:hint="eastAsia"/>
          <w:bCs/>
          <w:spacing w:val="10"/>
          <w:sz w:val="15"/>
          <w:szCs w:val="15"/>
        </w:rPr>
        <w:t>开放</w:t>
      </w:r>
      <w:proofErr w:type="gramStart"/>
      <w:r>
        <w:rPr>
          <w:rFonts w:hint="eastAsia"/>
          <w:bCs/>
          <w:spacing w:val="10"/>
          <w:sz w:val="15"/>
          <w:szCs w:val="15"/>
        </w:rPr>
        <w:t>期销售</w:t>
      </w:r>
      <w:proofErr w:type="gramEnd"/>
      <w:r>
        <w:rPr>
          <w:rFonts w:hint="eastAsia"/>
          <w:bCs/>
          <w:spacing w:val="10"/>
          <w:sz w:val="15"/>
          <w:szCs w:val="15"/>
        </w:rPr>
        <w:t>时段内，按照对应期次的《理财产品说明书》约定的币种和金额存入授权指定账户。</w:t>
      </w:r>
    </w:p>
    <w:p w:rsidR="00B12681" w:rsidRDefault="00B12681" w:rsidP="00B12681">
      <w:pPr>
        <w:pStyle w:val="a7"/>
        <w:spacing w:before="0" w:after="0" w:line="240" w:lineRule="auto"/>
        <w:ind w:firstLineChars="200" w:firstLine="340"/>
        <w:jc w:val="both"/>
        <w:rPr>
          <w:bCs/>
          <w:spacing w:val="10"/>
          <w:sz w:val="15"/>
          <w:szCs w:val="15"/>
        </w:rPr>
      </w:pPr>
      <w:r>
        <w:rPr>
          <w:rFonts w:hint="eastAsia"/>
          <w:bCs/>
          <w:spacing w:val="10"/>
          <w:sz w:val="15"/>
          <w:szCs w:val="15"/>
        </w:rPr>
        <w:t>个人投资者将本人有效身份证件、已签字确认的理财认</w:t>
      </w:r>
      <w:r>
        <w:rPr>
          <w:bCs/>
          <w:spacing w:val="10"/>
          <w:sz w:val="15"/>
          <w:szCs w:val="15"/>
        </w:rPr>
        <w:t>/</w:t>
      </w:r>
      <w:r>
        <w:rPr>
          <w:rFonts w:hint="eastAsia"/>
          <w:bCs/>
          <w:spacing w:val="10"/>
          <w:sz w:val="15"/>
          <w:szCs w:val="15"/>
        </w:rPr>
        <w:t>申购申请资料和代销机构的风险产品录音录像确认单提交代销机构柜面服务人员进行购买操作，代销机构柜面服务人员通过柜面相关交易录入投资者认</w:t>
      </w:r>
      <w:r>
        <w:rPr>
          <w:bCs/>
          <w:spacing w:val="10"/>
          <w:sz w:val="15"/>
          <w:szCs w:val="15"/>
        </w:rPr>
        <w:t>/</w:t>
      </w:r>
      <w:r>
        <w:rPr>
          <w:rFonts w:hint="eastAsia"/>
          <w:bCs/>
          <w:spacing w:val="10"/>
          <w:sz w:val="15"/>
          <w:szCs w:val="15"/>
        </w:rPr>
        <w:t>申购信息，完成认</w:t>
      </w:r>
      <w:r>
        <w:rPr>
          <w:bCs/>
          <w:spacing w:val="10"/>
          <w:sz w:val="15"/>
          <w:szCs w:val="15"/>
        </w:rPr>
        <w:t>/</w:t>
      </w:r>
      <w:r>
        <w:rPr>
          <w:rFonts w:hint="eastAsia"/>
          <w:bCs/>
          <w:spacing w:val="10"/>
          <w:sz w:val="15"/>
          <w:szCs w:val="15"/>
        </w:rPr>
        <w:t>申购交易。</w:t>
      </w:r>
    </w:p>
    <w:p w:rsidR="00B12681" w:rsidRDefault="00B12681" w:rsidP="00B12681">
      <w:pPr>
        <w:pStyle w:val="a7"/>
        <w:spacing w:before="0" w:after="0" w:line="240" w:lineRule="auto"/>
        <w:ind w:firstLineChars="200" w:firstLine="340"/>
        <w:jc w:val="both"/>
        <w:rPr>
          <w:bCs/>
          <w:spacing w:val="10"/>
          <w:sz w:val="15"/>
          <w:szCs w:val="15"/>
        </w:rPr>
      </w:pPr>
      <w:r>
        <w:rPr>
          <w:rFonts w:hint="eastAsia"/>
          <w:bCs/>
          <w:spacing w:val="10"/>
          <w:sz w:val="15"/>
          <w:szCs w:val="15"/>
        </w:rPr>
        <w:t>（</w:t>
      </w:r>
      <w:r>
        <w:rPr>
          <w:bCs/>
          <w:spacing w:val="10"/>
          <w:sz w:val="15"/>
          <w:szCs w:val="15"/>
        </w:rPr>
        <w:t>2</w:t>
      </w:r>
      <w:r>
        <w:rPr>
          <w:rFonts w:hint="eastAsia"/>
          <w:bCs/>
          <w:spacing w:val="10"/>
          <w:sz w:val="15"/>
          <w:szCs w:val="15"/>
        </w:rPr>
        <w:t>）电子渠道</w:t>
      </w:r>
    </w:p>
    <w:p w:rsidR="00B12681" w:rsidRDefault="00B12681" w:rsidP="00B12681">
      <w:pPr>
        <w:pStyle w:val="a7"/>
        <w:spacing w:before="0" w:after="0" w:line="240" w:lineRule="auto"/>
        <w:ind w:firstLineChars="200" w:firstLine="340"/>
        <w:jc w:val="both"/>
        <w:rPr>
          <w:bCs/>
          <w:spacing w:val="10"/>
          <w:sz w:val="15"/>
          <w:szCs w:val="15"/>
        </w:rPr>
      </w:pPr>
      <w:r>
        <w:rPr>
          <w:rFonts w:hint="eastAsia"/>
          <w:bCs/>
          <w:spacing w:val="10"/>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sz w:val="15"/>
          <w:szCs w:val="15"/>
        </w:rPr>
        <w:t>/</w:t>
      </w:r>
      <w:r>
        <w:rPr>
          <w:rFonts w:hint="eastAsia"/>
          <w:bCs/>
          <w:spacing w:val="10"/>
          <w:sz w:val="15"/>
          <w:szCs w:val="15"/>
        </w:rPr>
        <w:t>申购流程逐项点击确认进行购买，认</w:t>
      </w:r>
      <w:r>
        <w:rPr>
          <w:bCs/>
          <w:spacing w:val="10"/>
          <w:sz w:val="15"/>
          <w:szCs w:val="15"/>
        </w:rPr>
        <w:t>/</w:t>
      </w:r>
      <w:r>
        <w:rPr>
          <w:rFonts w:hint="eastAsia"/>
          <w:bCs/>
          <w:spacing w:val="10"/>
          <w:sz w:val="15"/>
          <w:szCs w:val="15"/>
        </w:rPr>
        <w:t>申购结果以在该等电子渠道的查询结果为准。</w:t>
      </w:r>
    </w:p>
    <w:p w:rsidR="00B12681" w:rsidRDefault="00B12681" w:rsidP="00B12681">
      <w:pPr>
        <w:pStyle w:val="a7"/>
        <w:spacing w:before="0" w:after="0" w:line="240" w:lineRule="auto"/>
        <w:ind w:firstLineChars="200" w:firstLine="340"/>
        <w:jc w:val="both"/>
        <w:rPr>
          <w:bCs/>
          <w:spacing w:val="10"/>
          <w:sz w:val="15"/>
          <w:szCs w:val="15"/>
        </w:rPr>
      </w:pPr>
      <w:r>
        <w:rPr>
          <w:bCs/>
          <w:spacing w:val="10"/>
          <w:sz w:val="15"/>
          <w:szCs w:val="15"/>
        </w:rPr>
        <w:t>3</w:t>
      </w:r>
      <w:r>
        <w:rPr>
          <w:rFonts w:hint="eastAsia"/>
          <w:bCs/>
          <w:spacing w:val="10"/>
          <w:sz w:val="15"/>
          <w:szCs w:val="15"/>
        </w:rPr>
        <w:t>、理财产品认</w:t>
      </w:r>
      <w:r>
        <w:rPr>
          <w:bCs/>
          <w:spacing w:val="10"/>
          <w:sz w:val="15"/>
          <w:szCs w:val="15"/>
        </w:rPr>
        <w:t>/</w:t>
      </w:r>
      <w:r>
        <w:rPr>
          <w:rFonts w:hint="eastAsia"/>
          <w:bCs/>
          <w:spacing w:val="10"/>
          <w:sz w:val="15"/>
          <w:szCs w:val="15"/>
        </w:rPr>
        <w:t>申购申请撤销。投资者在理财产品认购期</w:t>
      </w:r>
      <w:r>
        <w:rPr>
          <w:bCs/>
          <w:spacing w:val="10"/>
          <w:sz w:val="15"/>
          <w:szCs w:val="15"/>
        </w:rPr>
        <w:t>/</w:t>
      </w:r>
      <w:r>
        <w:rPr>
          <w:rFonts w:hint="eastAsia"/>
          <w:bCs/>
          <w:spacing w:val="10"/>
          <w:sz w:val="15"/>
          <w:szCs w:val="15"/>
        </w:rPr>
        <w:t>募集期</w:t>
      </w:r>
      <w:r>
        <w:rPr>
          <w:bCs/>
          <w:spacing w:val="10"/>
          <w:sz w:val="15"/>
          <w:szCs w:val="15"/>
        </w:rPr>
        <w:t>/</w:t>
      </w:r>
      <w:r>
        <w:rPr>
          <w:rFonts w:hint="eastAsia"/>
          <w:bCs/>
          <w:spacing w:val="10"/>
          <w:sz w:val="15"/>
          <w:szCs w:val="15"/>
        </w:rPr>
        <w:t>开放期</w:t>
      </w:r>
      <w:r>
        <w:rPr>
          <w:bCs/>
          <w:spacing w:val="10"/>
          <w:sz w:val="15"/>
          <w:szCs w:val="15"/>
        </w:rPr>
        <w:t>/</w:t>
      </w:r>
      <w:r>
        <w:rPr>
          <w:rFonts w:hint="eastAsia"/>
          <w:bCs/>
          <w:spacing w:val="10"/>
          <w:sz w:val="15"/>
          <w:szCs w:val="15"/>
        </w:rPr>
        <w:t>投资冷静期（私募产品适用）内，可以撤销理财产品相应的认</w:t>
      </w:r>
      <w:r>
        <w:rPr>
          <w:bCs/>
          <w:spacing w:val="10"/>
          <w:sz w:val="15"/>
          <w:szCs w:val="15"/>
        </w:rPr>
        <w:t>/</w:t>
      </w:r>
      <w:r>
        <w:rPr>
          <w:rFonts w:hint="eastAsia"/>
          <w:bCs/>
          <w:spacing w:val="10"/>
          <w:sz w:val="15"/>
          <w:szCs w:val="15"/>
        </w:rPr>
        <w:t>申购申请。</w:t>
      </w:r>
    </w:p>
    <w:p w:rsidR="00B12681" w:rsidRDefault="00B12681" w:rsidP="00B12681">
      <w:pPr>
        <w:pStyle w:val="a7"/>
        <w:spacing w:before="0" w:after="0" w:line="240" w:lineRule="auto"/>
        <w:ind w:firstLineChars="200" w:firstLine="340"/>
        <w:jc w:val="both"/>
        <w:rPr>
          <w:bCs/>
          <w:spacing w:val="10"/>
          <w:sz w:val="15"/>
          <w:szCs w:val="15"/>
        </w:rPr>
      </w:pPr>
      <w:r>
        <w:rPr>
          <w:bCs/>
          <w:spacing w:val="10"/>
          <w:sz w:val="15"/>
          <w:szCs w:val="15"/>
        </w:rPr>
        <w:t>4</w:t>
      </w:r>
      <w:r>
        <w:rPr>
          <w:rFonts w:hint="eastAsia"/>
          <w:bCs/>
          <w:spacing w:val="10"/>
          <w:sz w:val="15"/>
          <w:szCs w:val="15"/>
        </w:rPr>
        <w:t>、理财产品提前终止、赎回</w:t>
      </w:r>
      <w:r>
        <w:rPr>
          <w:bCs/>
          <w:spacing w:val="10"/>
          <w:sz w:val="15"/>
          <w:szCs w:val="15"/>
        </w:rPr>
        <w:t>/</w:t>
      </w:r>
      <w:r>
        <w:rPr>
          <w:rFonts w:hint="eastAsia"/>
          <w:bCs/>
          <w:spacing w:val="10"/>
          <w:sz w:val="15"/>
          <w:szCs w:val="15"/>
        </w:rPr>
        <w:t>到期兑付和税收。</w:t>
      </w:r>
    </w:p>
    <w:p w:rsidR="00B12681" w:rsidRDefault="00B12681" w:rsidP="00B12681">
      <w:pPr>
        <w:pStyle w:val="a7"/>
        <w:spacing w:before="0" w:after="0" w:line="240" w:lineRule="auto"/>
        <w:ind w:firstLineChars="200" w:firstLine="340"/>
        <w:jc w:val="both"/>
        <w:rPr>
          <w:bCs/>
          <w:spacing w:val="10"/>
          <w:sz w:val="15"/>
          <w:szCs w:val="15"/>
        </w:rPr>
      </w:pPr>
      <w:r>
        <w:rPr>
          <w:rFonts w:hint="eastAsia"/>
          <w:bCs/>
          <w:spacing w:val="10"/>
          <w:sz w:val="15"/>
          <w:szCs w:val="15"/>
        </w:rPr>
        <w:t>提前</w:t>
      </w:r>
      <w:proofErr w:type="gramStart"/>
      <w:r>
        <w:rPr>
          <w:rFonts w:hint="eastAsia"/>
          <w:bCs/>
          <w:spacing w:val="10"/>
          <w:sz w:val="15"/>
          <w:szCs w:val="15"/>
        </w:rPr>
        <w:t>终止—当理财</w:t>
      </w:r>
      <w:proofErr w:type="gramEnd"/>
      <w:r>
        <w:rPr>
          <w:rFonts w:hint="eastAsia"/>
          <w:bCs/>
          <w:spacing w:val="10"/>
          <w:sz w:val="15"/>
          <w:szCs w:val="15"/>
        </w:rPr>
        <w:t>产品发生全部提前终止时，南银理财和代销机构应当按照对应期次理财产品销售文件约定的方式向投资者告知相应理财产品的提前终止事宜。</w:t>
      </w:r>
    </w:p>
    <w:p w:rsidR="00B12681" w:rsidRDefault="00B12681" w:rsidP="00B12681">
      <w:pPr>
        <w:pStyle w:val="a7"/>
        <w:spacing w:before="0" w:after="0" w:line="240" w:lineRule="auto"/>
        <w:ind w:firstLineChars="200" w:firstLine="340"/>
        <w:jc w:val="both"/>
        <w:rPr>
          <w:bCs/>
          <w:spacing w:val="10"/>
          <w:sz w:val="15"/>
          <w:szCs w:val="15"/>
        </w:rPr>
      </w:pPr>
      <w:r>
        <w:rPr>
          <w:rFonts w:hint="eastAsia"/>
          <w:bCs/>
          <w:spacing w:val="10"/>
          <w:sz w:val="15"/>
          <w:szCs w:val="15"/>
        </w:rPr>
        <w:lastRenderedPageBreak/>
        <w:t>赎回</w:t>
      </w:r>
      <w:r>
        <w:rPr>
          <w:bCs/>
          <w:spacing w:val="10"/>
          <w:sz w:val="15"/>
          <w:szCs w:val="15"/>
        </w:rPr>
        <w:t>/</w:t>
      </w:r>
      <w:r>
        <w:rPr>
          <w:rFonts w:hint="eastAsia"/>
          <w:bCs/>
          <w:spacing w:val="10"/>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B12681" w:rsidRDefault="00B12681" w:rsidP="00B12681">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B12681" w:rsidRDefault="00B12681" w:rsidP="00B12681">
      <w:pPr>
        <w:pStyle w:val="a7"/>
        <w:spacing w:before="0" w:after="0" w:line="240" w:lineRule="auto"/>
        <w:ind w:firstLineChars="200" w:firstLine="341"/>
        <w:jc w:val="both"/>
        <w:rPr>
          <w:bCs/>
          <w:spacing w:val="10"/>
          <w:sz w:val="15"/>
          <w:szCs w:val="15"/>
        </w:rPr>
      </w:pPr>
      <w:r>
        <w:rPr>
          <w:rFonts w:hint="eastAsia"/>
          <w:b/>
          <w:spacing w:val="10"/>
          <w:sz w:val="15"/>
          <w:szCs w:val="15"/>
        </w:rPr>
        <w:t>第二条</w:t>
      </w:r>
      <w:r>
        <w:rPr>
          <w:b/>
          <w:spacing w:val="10"/>
          <w:sz w:val="15"/>
          <w:szCs w:val="15"/>
        </w:rPr>
        <w:t xml:space="preserve"> </w:t>
      </w:r>
      <w:r>
        <w:rPr>
          <w:rFonts w:hint="eastAsia"/>
          <w:b/>
          <w:spacing w:val="10"/>
          <w:sz w:val="15"/>
          <w:szCs w:val="15"/>
        </w:rPr>
        <w:t>投资者风险承受能力评估流程说明</w:t>
      </w:r>
    </w:p>
    <w:p w:rsidR="00B12681" w:rsidRDefault="00B12681" w:rsidP="00B12681">
      <w:pPr>
        <w:pStyle w:val="a7"/>
        <w:spacing w:before="0" w:after="0" w:line="240" w:lineRule="auto"/>
        <w:ind w:firstLine="478"/>
        <w:jc w:val="both"/>
        <w:rPr>
          <w:b/>
          <w:spacing w:val="10"/>
          <w:sz w:val="15"/>
          <w:szCs w:val="15"/>
        </w:rPr>
      </w:pPr>
      <w:r>
        <w:rPr>
          <w:rFonts w:hint="eastAsia"/>
          <w:b/>
          <w:spacing w:val="10"/>
          <w:sz w:val="15"/>
          <w:szCs w:val="15"/>
        </w:rPr>
        <w:t>（一）个人投资者风险承受能力评估流程说明</w:t>
      </w:r>
    </w:p>
    <w:p w:rsidR="00B12681" w:rsidRDefault="00B12681" w:rsidP="00B12681">
      <w:pPr>
        <w:pStyle w:val="a7"/>
        <w:spacing w:before="0" w:after="0" w:line="240" w:lineRule="auto"/>
        <w:ind w:firstLine="338"/>
        <w:jc w:val="both"/>
        <w:rPr>
          <w:bCs/>
          <w:spacing w:val="10"/>
          <w:sz w:val="15"/>
          <w:szCs w:val="15"/>
        </w:rPr>
      </w:pPr>
      <w:r>
        <w:rPr>
          <w:bCs/>
          <w:spacing w:val="10"/>
          <w:sz w:val="15"/>
          <w:szCs w:val="15"/>
        </w:rPr>
        <w:t>1.</w:t>
      </w:r>
      <w:r>
        <w:rPr>
          <w:rFonts w:hint="eastAsia"/>
          <w:bCs/>
          <w:spacing w:val="10"/>
          <w:sz w:val="15"/>
          <w:szCs w:val="15"/>
        </w:rPr>
        <w:t>个人投资者首次通过销售机构购买理财产品时应根据销售机构的要求进行风险承受能力评估。</w:t>
      </w:r>
    </w:p>
    <w:p w:rsidR="00B12681" w:rsidRDefault="00B12681" w:rsidP="00B12681">
      <w:pPr>
        <w:pStyle w:val="a7"/>
        <w:spacing w:before="0" w:after="0" w:line="240" w:lineRule="auto"/>
        <w:ind w:firstLine="338"/>
        <w:jc w:val="both"/>
        <w:rPr>
          <w:bCs/>
          <w:spacing w:val="10"/>
          <w:sz w:val="15"/>
          <w:szCs w:val="15"/>
        </w:rPr>
      </w:pPr>
      <w:r>
        <w:rPr>
          <w:bCs/>
          <w:spacing w:val="10"/>
          <w:sz w:val="15"/>
          <w:szCs w:val="15"/>
        </w:rPr>
        <w:t>2.</w:t>
      </w:r>
      <w:r>
        <w:rPr>
          <w:rFonts w:hint="eastAsia"/>
          <w:bCs/>
          <w:spacing w:val="10"/>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B12681" w:rsidRDefault="00B12681" w:rsidP="00B12681">
      <w:pPr>
        <w:pStyle w:val="a7"/>
        <w:spacing w:before="0" w:after="0" w:line="240" w:lineRule="auto"/>
        <w:ind w:firstLine="338"/>
        <w:jc w:val="both"/>
        <w:rPr>
          <w:bCs/>
          <w:spacing w:val="10"/>
          <w:sz w:val="15"/>
          <w:szCs w:val="15"/>
        </w:rPr>
      </w:pPr>
      <w:r>
        <w:rPr>
          <w:bCs/>
          <w:spacing w:val="10"/>
          <w:sz w:val="15"/>
          <w:szCs w:val="15"/>
        </w:rPr>
        <w:t>3.</w:t>
      </w:r>
      <w:r>
        <w:rPr>
          <w:rFonts w:hint="eastAsia"/>
          <w:bCs/>
          <w:spacing w:val="10"/>
          <w:sz w:val="15"/>
          <w:szCs w:val="15"/>
        </w:rPr>
        <w:t>个人投资者风险承受能力评估流程</w:t>
      </w:r>
    </w:p>
    <w:p w:rsidR="00B12681" w:rsidRDefault="00B12681" w:rsidP="00B12681">
      <w:pPr>
        <w:pStyle w:val="a7"/>
        <w:spacing w:before="0" w:after="0" w:line="240" w:lineRule="auto"/>
        <w:ind w:firstLine="338"/>
        <w:jc w:val="both"/>
        <w:rPr>
          <w:bCs/>
          <w:spacing w:val="10"/>
          <w:sz w:val="15"/>
          <w:szCs w:val="15"/>
        </w:rPr>
      </w:pPr>
      <w:r>
        <w:rPr>
          <w:rFonts w:hint="eastAsia"/>
          <w:bCs/>
          <w:spacing w:val="10"/>
          <w:sz w:val="15"/>
          <w:szCs w:val="15"/>
        </w:rPr>
        <w:t>（</w:t>
      </w:r>
      <w:r>
        <w:rPr>
          <w:bCs/>
          <w:spacing w:val="10"/>
          <w:sz w:val="15"/>
          <w:szCs w:val="15"/>
        </w:rPr>
        <w:t>1</w:t>
      </w:r>
      <w:r>
        <w:rPr>
          <w:rFonts w:hint="eastAsia"/>
          <w:bCs/>
          <w:spacing w:val="10"/>
          <w:sz w:val="15"/>
          <w:szCs w:val="15"/>
        </w:rPr>
        <w:t>）个人投资者在销售机构进行风险承受能力评估；</w:t>
      </w:r>
    </w:p>
    <w:p w:rsidR="00B12681" w:rsidRDefault="00B12681" w:rsidP="00B12681">
      <w:pPr>
        <w:pStyle w:val="a7"/>
        <w:spacing w:before="0" w:after="0" w:line="240" w:lineRule="auto"/>
        <w:ind w:firstLine="338"/>
        <w:jc w:val="both"/>
        <w:rPr>
          <w:bCs/>
          <w:spacing w:val="10"/>
          <w:sz w:val="15"/>
          <w:szCs w:val="15"/>
        </w:rPr>
      </w:pPr>
      <w:r>
        <w:rPr>
          <w:rFonts w:hint="eastAsia"/>
          <w:bCs/>
          <w:spacing w:val="10"/>
          <w:sz w:val="15"/>
          <w:szCs w:val="15"/>
        </w:rPr>
        <w:t>（</w:t>
      </w:r>
      <w:r>
        <w:rPr>
          <w:bCs/>
          <w:spacing w:val="10"/>
          <w:sz w:val="15"/>
          <w:szCs w:val="15"/>
        </w:rPr>
        <w:t>2</w:t>
      </w:r>
      <w:r>
        <w:rPr>
          <w:rFonts w:hint="eastAsia"/>
          <w:bCs/>
          <w:spacing w:val="10"/>
          <w:sz w:val="15"/>
          <w:szCs w:val="15"/>
        </w:rPr>
        <w:t>）填写销售机构个人投资者风险承受能力测试问卷；</w:t>
      </w:r>
    </w:p>
    <w:p w:rsidR="00B12681" w:rsidRDefault="00B12681" w:rsidP="00B12681">
      <w:pPr>
        <w:pStyle w:val="a7"/>
        <w:spacing w:before="0" w:after="0" w:line="240" w:lineRule="auto"/>
        <w:ind w:firstLine="338"/>
        <w:jc w:val="both"/>
        <w:rPr>
          <w:bCs/>
          <w:spacing w:val="10"/>
          <w:sz w:val="15"/>
          <w:szCs w:val="15"/>
        </w:rPr>
      </w:pPr>
      <w:r>
        <w:rPr>
          <w:rFonts w:hint="eastAsia"/>
          <w:bCs/>
          <w:spacing w:val="10"/>
          <w:sz w:val="15"/>
          <w:szCs w:val="15"/>
        </w:rPr>
        <w:t>（</w:t>
      </w:r>
      <w:r>
        <w:rPr>
          <w:bCs/>
          <w:spacing w:val="10"/>
          <w:sz w:val="15"/>
          <w:szCs w:val="15"/>
        </w:rPr>
        <w:t>3</w:t>
      </w:r>
      <w:r>
        <w:rPr>
          <w:rFonts w:hint="eastAsia"/>
          <w:bCs/>
          <w:spacing w:val="10"/>
          <w:sz w:val="15"/>
          <w:szCs w:val="15"/>
        </w:rPr>
        <w:t>）生成相应的个人投资者风险承受能力评估结果；</w:t>
      </w:r>
    </w:p>
    <w:p w:rsidR="00B12681" w:rsidRDefault="00B12681" w:rsidP="00B12681">
      <w:pPr>
        <w:pStyle w:val="a7"/>
        <w:spacing w:before="0" w:after="0" w:line="240" w:lineRule="auto"/>
        <w:ind w:firstLine="338"/>
        <w:jc w:val="both"/>
        <w:rPr>
          <w:bCs/>
          <w:spacing w:val="10"/>
          <w:sz w:val="15"/>
          <w:szCs w:val="15"/>
        </w:rPr>
      </w:pPr>
      <w:r>
        <w:rPr>
          <w:rFonts w:hint="eastAsia"/>
          <w:bCs/>
          <w:spacing w:val="10"/>
          <w:sz w:val="15"/>
          <w:szCs w:val="15"/>
        </w:rPr>
        <w:t>（</w:t>
      </w:r>
      <w:r>
        <w:rPr>
          <w:bCs/>
          <w:spacing w:val="10"/>
          <w:sz w:val="15"/>
          <w:szCs w:val="15"/>
        </w:rPr>
        <w:t>4</w:t>
      </w:r>
      <w:r>
        <w:rPr>
          <w:rFonts w:hint="eastAsia"/>
          <w:bCs/>
          <w:spacing w:val="10"/>
          <w:sz w:val="15"/>
          <w:szCs w:val="15"/>
        </w:rPr>
        <w:t>）投资者对评估结果进行确认。</w:t>
      </w:r>
    </w:p>
    <w:p w:rsidR="00B12681" w:rsidRDefault="00B12681" w:rsidP="00B12681">
      <w:pPr>
        <w:pStyle w:val="a7"/>
        <w:spacing w:before="0" w:after="0" w:line="240" w:lineRule="auto"/>
        <w:ind w:firstLine="478"/>
        <w:jc w:val="both"/>
        <w:rPr>
          <w:bCs/>
          <w:spacing w:val="10"/>
          <w:sz w:val="15"/>
          <w:szCs w:val="15"/>
        </w:rPr>
      </w:pPr>
      <w:r>
        <w:rPr>
          <w:rFonts w:hint="eastAsia"/>
          <w:bCs/>
          <w:spacing w:val="10"/>
          <w:sz w:val="15"/>
          <w:szCs w:val="15"/>
        </w:rPr>
        <w:t>●特别提示：如个人投资者发生可能影响其自身风险承受能力的情况，再次购买理财产品时应当主动要求销售机构对其进行风险承受能力评估。</w:t>
      </w:r>
    </w:p>
    <w:p w:rsidR="00B12681" w:rsidRDefault="00B12681" w:rsidP="00B12681">
      <w:pPr>
        <w:pStyle w:val="a7"/>
        <w:spacing w:before="0" w:after="0" w:line="240" w:lineRule="auto"/>
        <w:ind w:firstLineChars="200" w:firstLine="340"/>
        <w:rPr>
          <w:bCs/>
          <w:spacing w:val="10"/>
          <w:sz w:val="15"/>
          <w:szCs w:val="15"/>
        </w:rPr>
      </w:pPr>
      <w:r>
        <w:rPr>
          <w:rFonts w:hint="eastAsia"/>
          <w:spacing w:val="10"/>
          <w:sz w:val="15"/>
          <w:szCs w:val="15"/>
        </w:rPr>
        <w:t>评级具体含义说</w:t>
      </w:r>
      <w:r>
        <w:rPr>
          <w:rFonts w:hint="eastAsia"/>
          <w:bCs/>
          <w:spacing w:val="10"/>
          <w:sz w:val="15"/>
          <w:szCs w:val="15"/>
        </w:rPr>
        <w:t>明。投资者风险承受能力评估结果的含义如下：</w:t>
      </w:r>
    </w:p>
    <w:p w:rsidR="00B12681" w:rsidRDefault="00B12681" w:rsidP="00B12681">
      <w:pPr>
        <w:pStyle w:val="a7"/>
        <w:spacing w:before="0" w:after="0" w:line="240" w:lineRule="auto"/>
        <w:ind w:firstLineChars="200" w:firstLine="340"/>
        <w:rPr>
          <w:bCs/>
          <w:spacing w:val="10"/>
          <w:sz w:val="15"/>
          <w:szCs w:val="15"/>
        </w:rPr>
      </w:pPr>
      <w:r>
        <w:rPr>
          <w:rFonts w:hint="eastAsia"/>
          <w:bCs/>
          <w:spacing w:val="10"/>
          <w:sz w:val="15"/>
          <w:szCs w:val="15"/>
        </w:rPr>
        <w:t>（一）低（一级）：风险承受能力弱，以本金不受损失或保持资产流动性为主要目标，对投资收益要求不高，可承受极低的本金损失；</w:t>
      </w:r>
    </w:p>
    <w:p w:rsidR="00B12681" w:rsidRDefault="00B12681" w:rsidP="00B12681">
      <w:pPr>
        <w:pStyle w:val="a7"/>
        <w:spacing w:before="0" w:after="0" w:line="240" w:lineRule="auto"/>
        <w:ind w:firstLineChars="200" w:firstLine="340"/>
        <w:rPr>
          <w:bCs/>
          <w:spacing w:val="10"/>
          <w:sz w:val="15"/>
          <w:szCs w:val="15"/>
        </w:rPr>
      </w:pPr>
      <w:r>
        <w:rPr>
          <w:rFonts w:hint="eastAsia"/>
          <w:bCs/>
          <w:spacing w:val="10"/>
          <w:sz w:val="15"/>
          <w:szCs w:val="15"/>
        </w:rPr>
        <w:t>（二）中低（二级）：风险承受能力较弱，以获取相对稳定的收益为主要目标，愿意承受较低的本金损失；</w:t>
      </w:r>
    </w:p>
    <w:p w:rsidR="00B12681" w:rsidRDefault="00B12681" w:rsidP="00B12681">
      <w:pPr>
        <w:pStyle w:val="a7"/>
        <w:spacing w:before="0" w:after="0" w:line="240" w:lineRule="auto"/>
        <w:ind w:firstLineChars="200" w:firstLine="340"/>
        <w:rPr>
          <w:bCs/>
          <w:spacing w:val="10"/>
          <w:sz w:val="15"/>
          <w:szCs w:val="15"/>
        </w:rPr>
      </w:pPr>
      <w:r>
        <w:rPr>
          <w:rFonts w:hint="eastAsia"/>
          <w:bCs/>
          <w:spacing w:val="10"/>
          <w:sz w:val="15"/>
          <w:szCs w:val="15"/>
        </w:rPr>
        <w:t>（三）中（三级）：风险承受能力中等，以获取稳定收益为主要目标，愿意承受相应的本金损失；</w:t>
      </w:r>
    </w:p>
    <w:p w:rsidR="00B12681" w:rsidRDefault="00B12681" w:rsidP="00B12681">
      <w:pPr>
        <w:pStyle w:val="a7"/>
        <w:spacing w:before="0" w:after="0" w:line="240" w:lineRule="auto"/>
        <w:ind w:firstLineChars="200" w:firstLine="340"/>
        <w:rPr>
          <w:bCs/>
          <w:spacing w:val="10"/>
          <w:sz w:val="15"/>
          <w:szCs w:val="15"/>
        </w:rPr>
      </w:pPr>
      <w:r>
        <w:rPr>
          <w:rFonts w:hint="eastAsia"/>
          <w:bCs/>
          <w:spacing w:val="10"/>
          <w:sz w:val="15"/>
          <w:szCs w:val="15"/>
        </w:rPr>
        <w:t>（四）中高（四级）：风险承受能力较强，以获取较高投资回报为主要目标，愿意承担一定的本金损失；</w:t>
      </w:r>
    </w:p>
    <w:p w:rsidR="00B12681" w:rsidRDefault="00B12681" w:rsidP="00B12681">
      <w:pPr>
        <w:pStyle w:val="a7"/>
        <w:spacing w:before="0" w:after="0" w:line="240" w:lineRule="auto"/>
        <w:ind w:firstLineChars="200" w:firstLine="340"/>
        <w:jc w:val="both"/>
        <w:rPr>
          <w:bCs/>
          <w:spacing w:val="10"/>
          <w:sz w:val="15"/>
          <w:szCs w:val="15"/>
        </w:rPr>
      </w:pPr>
      <w:r>
        <w:rPr>
          <w:rFonts w:hint="eastAsia"/>
          <w:bCs/>
          <w:spacing w:val="10"/>
          <w:sz w:val="15"/>
          <w:szCs w:val="15"/>
        </w:rPr>
        <w:t>（五）高（五级）：风险承受能力强，以获取高投资回报为主要目标，愿意承担较大的本金损失。</w:t>
      </w:r>
    </w:p>
    <w:p w:rsidR="00B12681" w:rsidRDefault="00B12681" w:rsidP="00B12681">
      <w:pPr>
        <w:pStyle w:val="a7"/>
        <w:spacing w:before="0" w:after="0" w:line="240" w:lineRule="auto"/>
        <w:ind w:firstLine="478"/>
        <w:jc w:val="both"/>
        <w:rPr>
          <w:b/>
          <w:spacing w:val="10"/>
          <w:sz w:val="15"/>
          <w:szCs w:val="15"/>
        </w:rPr>
      </w:pPr>
      <w:r>
        <w:rPr>
          <w:rFonts w:hint="eastAsia"/>
          <w:b/>
          <w:spacing w:val="10"/>
          <w:sz w:val="15"/>
          <w:szCs w:val="15"/>
        </w:rPr>
        <w:t>（二）机构投资者风险承受能力评估流程说明</w:t>
      </w:r>
    </w:p>
    <w:p w:rsidR="00B12681" w:rsidRDefault="00B12681" w:rsidP="00B12681">
      <w:pPr>
        <w:pStyle w:val="a7"/>
        <w:spacing w:before="0" w:after="0" w:line="240" w:lineRule="auto"/>
        <w:ind w:firstLine="478"/>
        <w:jc w:val="both"/>
        <w:rPr>
          <w:bCs/>
          <w:spacing w:val="10"/>
          <w:sz w:val="15"/>
          <w:szCs w:val="15"/>
        </w:rPr>
      </w:pPr>
      <w:r>
        <w:rPr>
          <w:rFonts w:hint="eastAsia"/>
          <w:bCs/>
          <w:spacing w:val="10"/>
          <w:sz w:val="15"/>
          <w:szCs w:val="15"/>
        </w:rPr>
        <w:t>机构投资者请根据自身的财务状况、投资经验、投资目标、风险认知、风险判断及其他因素综合</w:t>
      </w:r>
      <w:proofErr w:type="gramStart"/>
      <w:r>
        <w:rPr>
          <w:rFonts w:hint="eastAsia"/>
          <w:bCs/>
          <w:spacing w:val="10"/>
          <w:sz w:val="15"/>
          <w:szCs w:val="15"/>
        </w:rPr>
        <w:t>考量</w:t>
      </w:r>
      <w:proofErr w:type="gramEnd"/>
      <w:r>
        <w:rPr>
          <w:rFonts w:hint="eastAsia"/>
          <w:bCs/>
          <w:spacing w:val="10"/>
          <w:sz w:val="15"/>
          <w:szCs w:val="15"/>
        </w:rPr>
        <w:t>理财产品的投资风险及自身的风险承受能力。</w:t>
      </w:r>
    </w:p>
    <w:p w:rsidR="00B12681" w:rsidRDefault="00B12681" w:rsidP="00B12681">
      <w:pPr>
        <w:pStyle w:val="a7"/>
        <w:spacing w:before="0" w:after="0" w:line="240" w:lineRule="auto"/>
        <w:ind w:firstLine="478"/>
        <w:jc w:val="both"/>
        <w:rPr>
          <w:bCs/>
          <w:spacing w:val="10"/>
          <w:sz w:val="15"/>
          <w:szCs w:val="15"/>
        </w:rPr>
      </w:pPr>
      <w:r>
        <w:rPr>
          <w:rFonts w:hint="eastAsia"/>
          <w:b/>
          <w:spacing w:val="10"/>
          <w:sz w:val="15"/>
          <w:szCs w:val="15"/>
        </w:rPr>
        <w:t>第三条</w:t>
      </w:r>
      <w:r>
        <w:rPr>
          <w:b/>
          <w:spacing w:val="10"/>
          <w:sz w:val="15"/>
          <w:szCs w:val="15"/>
        </w:rPr>
        <w:t xml:space="preserve"> </w:t>
      </w:r>
      <w:r>
        <w:rPr>
          <w:rFonts w:hint="eastAsia"/>
          <w:b/>
          <w:spacing w:val="10"/>
          <w:sz w:val="15"/>
          <w:szCs w:val="15"/>
        </w:rPr>
        <w:t>理财产品风险等级说明</w:t>
      </w:r>
    </w:p>
    <w:p w:rsidR="00B12681" w:rsidRDefault="00B12681" w:rsidP="00B12681">
      <w:pPr>
        <w:pStyle w:val="a7"/>
        <w:spacing w:before="0" w:after="0" w:line="240" w:lineRule="auto"/>
        <w:ind w:firstLineChars="199" w:firstLine="338"/>
        <w:jc w:val="both"/>
        <w:rPr>
          <w:spacing w:val="10"/>
          <w:sz w:val="15"/>
          <w:szCs w:val="15"/>
        </w:rPr>
      </w:pPr>
      <w:r>
        <w:rPr>
          <w:rFonts w:hint="eastAsia"/>
          <w:spacing w:val="10"/>
          <w:sz w:val="15"/>
          <w:szCs w:val="15"/>
        </w:rPr>
        <w:t>由于理财产品的运行方式和投资范围等不同，其承担的风险程度各有不同，南银理财将其风险等级分为五级，分别为：</w:t>
      </w:r>
      <w:r>
        <w:rPr>
          <w:spacing w:val="10"/>
          <w:sz w:val="15"/>
          <w:szCs w:val="15"/>
        </w:rPr>
        <w:t>PR1</w:t>
      </w:r>
      <w:r>
        <w:rPr>
          <w:rFonts w:hint="eastAsia"/>
          <w:spacing w:val="10"/>
          <w:sz w:val="15"/>
          <w:szCs w:val="15"/>
        </w:rPr>
        <w:t>级（低风险）、</w:t>
      </w:r>
      <w:r>
        <w:rPr>
          <w:spacing w:val="10"/>
          <w:sz w:val="15"/>
          <w:szCs w:val="15"/>
        </w:rPr>
        <w:t>PR2</w:t>
      </w:r>
      <w:r>
        <w:rPr>
          <w:rFonts w:hint="eastAsia"/>
          <w:spacing w:val="10"/>
          <w:sz w:val="15"/>
          <w:szCs w:val="15"/>
        </w:rPr>
        <w:t>级（中低风险）、</w:t>
      </w:r>
      <w:r>
        <w:rPr>
          <w:spacing w:val="10"/>
          <w:sz w:val="15"/>
          <w:szCs w:val="15"/>
        </w:rPr>
        <w:t>PR3</w:t>
      </w:r>
      <w:r>
        <w:rPr>
          <w:rFonts w:hint="eastAsia"/>
          <w:spacing w:val="10"/>
          <w:sz w:val="15"/>
          <w:szCs w:val="15"/>
        </w:rPr>
        <w:t>级（中等风险）、</w:t>
      </w:r>
      <w:r>
        <w:rPr>
          <w:spacing w:val="10"/>
          <w:sz w:val="15"/>
          <w:szCs w:val="15"/>
        </w:rPr>
        <w:t>PR4</w:t>
      </w:r>
      <w:r>
        <w:rPr>
          <w:rFonts w:hint="eastAsia"/>
          <w:spacing w:val="10"/>
          <w:sz w:val="15"/>
          <w:szCs w:val="15"/>
        </w:rPr>
        <w:t>级（中高风险）、</w:t>
      </w:r>
      <w:r>
        <w:rPr>
          <w:spacing w:val="10"/>
          <w:sz w:val="15"/>
          <w:szCs w:val="15"/>
        </w:rPr>
        <w:t>PR5</w:t>
      </w:r>
      <w:r>
        <w:rPr>
          <w:rFonts w:hint="eastAsia"/>
          <w:spacing w:val="10"/>
          <w:sz w:val="15"/>
          <w:szCs w:val="15"/>
        </w:rPr>
        <w:t>级（高风险）。</w:t>
      </w:r>
    </w:p>
    <w:p w:rsidR="00B12681" w:rsidRDefault="00B12681" w:rsidP="00B12681">
      <w:pPr>
        <w:pStyle w:val="a7"/>
        <w:spacing w:before="0" w:after="0" w:line="240" w:lineRule="auto"/>
        <w:ind w:firstLineChars="199" w:firstLine="338"/>
        <w:jc w:val="both"/>
        <w:rPr>
          <w:spacing w:val="10"/>
          <w:sz w:val="15"/>
          <w:szCs w:val="15"/>
        </w:rPr>
      </w:pPr>
      <w:r>
        <w:rPr>
          <w:spacing w:val="10"/>
          <w:sz w:val="15"/>
          <w:szCs w:val="15"/>
        </w:rPr>
        <w:t>PR1</w:t>
      </w:r>
      <w:r>
        <w:rPr>
          <w:rFonts w:hint="eastAsia"/>
          <w:spacing w:val="10"/>
          <w:sz w:val="15"/>
          <w:szCs w:val="15"/>
        </w:rPr>
        <w:t>级（低风险）：管理人不承诺本金保障，产品收益随投资表现变动，产品存在极低的本金损失风险。</w:t>
      </w:r>
    </w:p>
    <w:p w:rsidR="00B12681" w:rsidRDefault="00B12681" w:rsidP="00B12681">
      <w:pPr>
        <w:pStyle w:val="a7"/>
        <w:spacing w:before="0" w:after="0" w:line="240" w:lineRule="auto"/>
        <w:ind w:firstLineChars="199" w:firstLine="338"/>
        <w:jc w:val="both"/>
        <w:rPr>
          <w:spacing w:val="10"/>
          <w:sz w:val="15"/>
          <w:szCs w:val="15"/>
        </w:rPr>
      </w:pPr>
      <w:r>
        <w:rPr>
          <w:spacing w:val="10"/>
          <w:sz w:val="15"/>
          <w:szCs w:val="15"/>
        </w:rPr>
        <w:t>PR2</w:t>
      </w:r>
      <w:r>
        <w:rPr>
          <w:rFonts w:hint="eastAsia"/>
          <w:spacing w:val="10"/>
          <w:sz w:val="15"/>
          <w:szCs w:val="15"/>
        </w:rPr>
        <w:t>级（中低风险）：管理人不承诺本金保障，产品收益随投资表现变动，产品存在较低的本金损失风险。</w:t>
      </w:r>
    </w:p>
    <w:p w:rsidR="00B12681" w:rsidRDefault="00B12681" w:rsidP="00B12681">
      <w:pPr>
        <w:pStyle w:val="a7"/>
        <w:spacing w:before="0" w:after="0" w:line="240" w:lineRule="auto"/>
        <w:ind w:firstLineChars="199" w:firstLine="338"/>
        <w:jc w:val="both"/>
        <w:rPr>
          <w:spacing w:val="10"/>
          <w:sz w:val="15"/>
          <w:szCs w:val="15"/>
        </w:rPr>
      </w:pPr>
      <w:r>
        <w:rPr>
          <w:spacing w:val="10"/>
          <w:sz w:val="15"/>
          <w:szCs w:val="15"/>
        </w:rPr>
        <w:t>PR3</w:t>
      </w:r>
      <w:r>
        <w:rPr>
          <w:rFonts w:hint="eastAsia"/>
          <w:spacing w:val="10"/>
          <w:sz w:val="15"/>
          <w:szCs w:val="15"/>
        </w:rPr>
        <w:t>级（中等风险）：管理人不承诺本金保障，产品收益随投资表现变动，产品存在一定的本金损失风险。</w:t>
      </w:r>
    </w:p>
    <w:p w:rsidR="00B12681" w:rsidRDefault="00B12681" w:rsidP="00B12681">
      <w:pPr>
        <w:pStyle w:val="a7"/>
        <w:spacing w:before="0" w:after="0" w:line="240" w:lineRule="auto"/>
        <w:ind w:firstLineChars="199" w:firstLine="338"/>
        <w:jc w:val="both"/>
        <w:rPr>
          <w:spacing w:val="10"/>
          <w:sz w:val="15"/>
          <w:szCs w:val="15"/>
        </w:rPr>
      </w:pPr>
      <w:r>
        <w:rPr>
          <w:spacing w:val="10"/>
          <w:sz w:val="15"/>
          <w:szCs w:val="15"/>
        </w:rPr>
        <w:t>PR4</w:t>
      </w:r>
      <w:r>
        <w:rPr>
          <w:rFonts w:hint="eastAsia"/>
          <w:spacing w:val="10"/>
          <w:sz w:val="15"/>
          <w:szCs w:val="15"/>
        </w:rPr>
        <w:t>级（中高风险）：管理人不承诺本金保障，产品收益随投资表现变动，产品存在较高的本金损失风险。</w:t>
      </w:r>
    </w:p>
    <w:p w:rsidR="00B12681" w:rsidRDefault="00B12681" w:rsidP="00B12681">
      <w:pPr>
        <w:pStyle w:val="a7"/>
        <w:spacing w:before="0" w:after="0" w:line="240" w:lineRule="auto"/>
        <w:ind w:firstLineChars="198" w:firstLine="337"/>
        <w:jc w:val="both"/>
      </w:pPr>
      <w:r>
        <w:rPr>
          <w:spacing w:val="10"/>
          <w:sz w:val="15"/>
          <w:szCs w:val="15"/>
        </w:rPr>
        <w:t>PR5</w:t>
      </w:r>
      <w:r>
        <w:rPr>
          <w:rFonts w:hint="eastAsia"/>
          <w:spacing w:val="10"/>
          <w:sz w:val="15"/>
          <w:szCs w:val="15"/>
        </w:rPr>
        <w:t>级（高风险）：管理人不承诺本金保障，产品收益随投资表现变动，产品存在极高的本金损失风险，产品本金蒙受全部损失的可能性不容忽视。</w:t>
      </w:r>
    </w:p>
    <w:p w:rsidR="00B12681" w:rsidRDefault="00B12681" w:rsidP="00B12681">
      <w:pPr>
        <w:pStyle w:val="a7"/>
        <w:spacing w:before="0" w:after="0" w:line="240" w:lineRule="auto"/>
        <w:ind w:firstLineChars="199" w:firstLine="338"/>
        <w:jc w:val="both"/>
        <w:rPr>
          <w:spacing w:val="10"/>
          <w:sz w:val="15"/>
          <w:szCs w:val="15"/>
        </w:rPr>
      </w:pPr>
      <w:proofErr w:type="gramStart"/>
      <w:r>
        <w:rPr>
          <w:rFonts w:hint="eastAsia"/>
          <w:spacing w:val="10"/>
          <w:sz w:val="15"/>
          <w:szCs w:val="15"/>
        </w:rPr>
        <w:t>本风险</w:t>
      </w:r>
      <w:proofErr w:type="gramEnd"/>
      <w:r>
        <w:rPr>
          <w:rFonts w:hint="eastAsia"/>
          <w:spacing w:val="10"/>
          <w:sz w:val="15"/>
          <w:szCs w:val="15"/>
        </w:rPr>
        <w:t>等级为南银理财风险评级结果，该产品通过代理销售机构渠道销售的，理财产品评级应当以代理销售机构最终披露的评级结果为准。您需充分认识投资风险，谨慎投资。</w:t>
      </w:r>
    </w:p>
    <w:p w:rsidR="00B12681" w:rsidRDefault="00B12681" w:rsidP="00B12681">
      <w:pPr>
        <w:pStyle w:val="a7"/>
        <w:spacing w:before="0" w:after="0" w:line="240" w:lineRule="auto"/>
        <w:ind w:firstLineChars="200" w:firstLine="341"/>
        <w:jc w:val="both"/>
      </w:pPr>
      <w:r>
        <w:rPr>
          <w:rFonts w:hint="eastAsia"/>
          <w:b/>
          <w:spacing w:val="10"/>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B12681" w:rsidRDefault="00B12681" w:rsidP="00B12681">
      <w:pPr>
        <w:pStyle w:val="a7"/>
        <w:numPr>
          <w:ilvl w:val="0"/>
          <w:numId w:val="5"/>
        </w:numPr>
        <w:spacing w:before="0" w:after="0" w:line="240" w:lineRule="auto"/>
        <w:ind w:firstLineChars="198" w:firstLine="338"/>
        <w:jc w:val="both"/>
        <w:rPr>
          <w:b/>
          <w:bCs/>
          <w:spacing w:val="10"/>
          <w:sz w:val="15"/>
          <w:szCs w:val="15"/>
        </w:rPr>
      </w:pPr>
      <w:r>
        <w:rPr>
          <w:rFonts w:hint="eastAsia"/>
          <w:b/>
          <w:bCs/>
          <w:spacing w:val="10"/>
          <w:sz w:val="15"/>
          <w:szCs w:val="15"/>
        </w:rPr>
        <w:t>个人投资者风险承受能力等级与适合购买的理财产品说明</w:t>
      </w:r>
    </w:p>
    <w:p w:rsidR="00B12681" w:rsidRDefault="00B12681" w:rsidP="00B12681">
      <w:pPr>
        <w:pStyle w:val="a7"/>
        <w:spacing w:before="0" w:after="0" w:line="240" w:lineRule="auto"/>
        <w:ind w:firstLineChars="198" w:firstLine="338"/>
        <w:jc w:val="both"/>
        <w:rPr>
          <w:b/>
          <w:bCs/>
          <w:spacing w:val="10"/>
          <w:sz w:val="15"/>
          <w:szCs w:val="15"/>
        </w:rPr>
      </w:pPr>
    </w:p>
    <w:p w:rsidR="00B12681" w:rsidRDefault="00B12681" w:rsidP="00B12681">
      <w:pPr>
        <w:pStyle w:val="a7"/>
        <w:spacing w:before="0" w:after="0" w:line="240" w:lineRule="auto"/>
        <w:ind w:firstLineChars="198" w:firstLine="338"/>
        <w:jc w:val="both"/>
        <w:rPr>
          <w:b/>
          <w:bCs/>
          <w:spacing w:val="10"/>
          <w:sz w:val="15"/>
          <w:szCs w:val="15"/>
        </w:rPr>
      </w:pPr>
    </w:p>
    <w:p w:rsidR="00B12681" w:rsidRDefault="00B12681" w:rsidP="00B12681">
      <w:pPr>
        <w:pStyle w:val="a7"/>
        <w:spacing w:before="0" w:after="0" w:line="240" w:lineRule="auto"/>
        <w:ind w:firstLineChars="198" w:firstLine="338"/>
        <w:jc w:val="both"/>
        <w:rPr>
          <w:b/>
          <w:bCs/>
          <w:spacing w:val="10"/>
          <w:sz w:val="15"/>
          <w:szCs w:val="15"/>
        </w:rPr>
      </w:pPr>
    </w:p>
    <w:tbl>
      <w:tblPr>
        <w:tblW w:w="5790" w:type="dxa"/>
        <w:jc w:val="center"/>
        <w:tblLayout w:type="fixed"/>
        <w:tblLook w:val="04A0" w:firstRow="1" w:lastRow="0" w:firstColumn="1" w:lastColumn="0" w:noHBand="0" w:noVBand="1"/>
      </w:tblPr>
      <w:tblGrid>
        <w:gridCol w:w="1865"/>
        <w:gridCol w:w="740"/>
        <w:gridCol w:w="815"/>
        <w:gridCol w:w="815"/>
        <w:gridCol w:w="815"/>
        <w:gridCol w:w="740"/>
      </w:tblGrid>
      <w:tr w:rsidR="00B12681" w:rsidTr="00B12681">
        <w:trPr>
          <w:trHeight w:val="178"/>
          <w:jc w:val="center"/>
        </w:trPr>
        <w:tc>
          <w:tcPr>
            <w:tcW w:w="1866" w:type="dxa"/>
            <w:vMerge w:val="restart"/>
            <w:tcBorders>
              <w:top w:val="single" w:sz="4" w:space="0" w:color="auto"/>
              <w:left w:val="single" w:sz="4" w:space="0" w:color="auto"/>
              <w:bottom w:val="single" w:sz="4" w:space="0" w:color="auto"/>
              <w:right w:val="single" w:sz="4" w:space="0" w:color="auto"/>
            </w:tcBorders>
            <w:vAlign w:val="center"/>
            <w:hideMark/>
          </w:tcPr>
          <w:p w:rsidR="00B12681" w:rsidRDefault="00B12681">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B12681" w:rsidRDefault="00B12681">
            <w:pPr>
              <w:widowControl/>
              <w:snapToGrid w:val="0"/>
              <w:jc w:val="center"/>
              <w:rPr>
                <w:rFonts w:ascii="宋体" w:hAnsi="宋体" w:cs="宋体" w:hint="eastAsia"/>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hideMark/>
          </w:tcPr>
          <w:p w:rsidR="00B12681" w:rsidRDefault="00B12681">
            <w:pPr>
              <w:widowControl/>
              <w:snapToGrid w:val="0"/>
              <w:jc w:val="center"/>
              <w:rPr>
                <w:rFonts w:ascii="宋体" w:hAnsi="宋体" w:cs="宋体" w:hint="eastAsia"/>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B12681" w:rsidTr="00B12681">
        <w:trPr>
          <w:trHeight w:val="735"/>
          <w:jc w:val="center"/>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B12681" w:rsidRDefault="00B12681">
            <w:pPr>
              <w:widowControl/>
              <w:jc w:val="left"/>
              <w:rPr>
                <w:rFonts w:ascii="宋体" w:eastAsia="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hideMark/>
          </w:tcPr>
          <w:p w:rsidR="00B12681" w:rsidRDefault="00B12681">
            <w:pPr>
              <w:widowControl/>
              <w:snapToGrid w:val="0"/>
              <w:jc w:val="center"/>
              <w:rPr>
                <w:rFonts w:ascii="宋体" w:hAnsi="宋体" w:cs="宋体" w:hint="eastAsia"/>
                <w:kern w:val="0"/>
                <w:sz w:val="15"/>
                <w:szCs w:val="15"/>
              </w:rPr>
            </w:pPr>
            <w:r>
              <w:rPr>
                <w:rFonts w:ascii="宋体" w:hAnsi="宋体" w:cs="宋体" w:hint="eastAsia"/>
                <w:kern w:val="0"/>
                <w:sz w:val="15"/>
                <w:szCs w:val="15"/>
              </w:rPr>
              <w:t>低风险</w:t>
            </w:r>
          </w:p>
          <w:p w:rsidR="00B12681" w:rsidRDefault="00B12681">
            <w:pPr>
              <w:widowControl/>
              <w:snapToGrid w:val="0"/>
              <w:jc w:val="center"/>
              <w:rPr>
                <w:rFonts w:ascii="宋体" w:hAnsi="宋体" w:cs="宋体" w:hint="eastAsia"/>
                <w:kern w:val="0"/>
                <w:sz w:val="15"/>
                <w:szCs w:val="15"/>
              </w:rPr>
            </w:pPr>
            <w:r>
              <w:rPr>
                <w:rFonts w:ascii="宋体" w:hAnsi="宋体" w:cs="宋体" w:hint="eastAsia"/>
                <w:kern w:val="0"/>
                <w:sz w:val="15"/>
                <w:szCs w:val="15"/>
              </w:rPr>
              <w:t>（</w:t>
            </w:r>
            <w:r>
              <w:rPr>
                <w:rFonts w:ascii="宋体" w:hAnsi="宋体" w:cs="宋体" w:hint="eastAsia"/>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hideMark/>
          </w:tcPr>
          <w:p w:rsidR="00B12681" w:rsidRDefault="00B12681">
            <w:pPr>
              <w:widowControl/>
              <w:snapToGrid w:val="0"/>
              <w:jc w:val="center"/>
              <w:rPr>
                <w:rFonts w:ascii="宋体" w:hAnsi="宋体" w:cs="宋体" w:hint="eastAsia"/>
                <w:kern w:val="0"/>
                <w:sz w:val="15"/>
                <w:szCs w:val="15"/>
              </w:rPr>
            </w:pPr>
            <w:r>
              <w:rPr>
                <w:rFonts w:ascii="宋体" w:hAnsi="宋体" w:cs="宋体" w:hint="eastAsia"/>
                <w:kern w:val="0"/>
                <w:sz w:val="15"/>
                <w:szCs w:val="15"/>
              </w:rPr>
              <w:t>中低风险</w:t>
            </w:r>
          </w:p>
          <w:p w:rsidR="00B12681" w:rsidRDefault="00B12681">
            <w:pPr>
              <w:widowControl/>
              <w:snapToGrid w:val="0"/>
              <w:jc w:val="center"/>
              <w:rPr>
                <w:rFonts w:ascii="宋体" w:hAnsi="宋体" w:cs="宋体" w:hint="eastAsia"/>
                <w:kern w:val="0"/>
                <w:sz w:val="15"/>
                <w:szCs w:val="15"/>
              </w:rPr>
            </w:pPr>
            <w:r>
              <w:rPr>
                <w:rFonts w:ascii="宋体" w:hAnsi="宋体" w:cs="宋体" w:hint="eastAsia"/>
                <w:kern w:val="0"/>
                <w:sz w:val="15"/>
                <w:szCs w:val="15"/>
              </w:rPr>
              <w:t>（</w:t>
            </w:r>
            <w:r>
              <w:rPr>
                <w:rFonts w:ascii="宋体" w:hAnsi="宋体" w:cs="宋体" w:hint="eastAsia"/>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hideMark/>
          </w:tcPr>
          <w:p w:rsidR="00B12681" w:rsidRDefault="00B12681">
            <w:pPr>
              <w:widowControl/>
              <w:snapToGrid w:val="0"/>
              <w:jc w:val="center"/>
              <w:rPr>
                <w:rFonts w:ascii="宋体" w:hAnsi="宋体" w:cs="宋体" w:hint="eastAsia"/>
                <w:kern w:val="0"/>
                <w:sz w:val="15"/>
                <w:szCs w:val="15"/>
              </w:rPr>
            </w:pPr>
            <w:r>
              <w:rPr>
                <w:rFonts w:ascii="宋体" w:hAnsi="宋体" w:cs="宋体" w:hint="eastAsia"/>
                <w:kern w:val="0"/>
                <w:sz w:val="15"/>
                <w:szCs w:val="15"/>
              </w:rPr>
              <w:t>中等风险</w:t>
            </w:r>
          </w:p>
          <w:p w:rsidR="00B12681" w:rsidRDefault="00B12681">
            <w:pPr>
              <w:widowControl/>
              <w:snapToGrid w:val="0"/>
              <w:jc w:val="center"/>
              <w:rPr>
                <w:rFonts w:ascii="宋体" w:hAnsi="宋体" w:cs="宋体" w:hint="eastAsia"/>
                <w:kern w:val="0"/>
                <w:sz w:val="15"/>
                <w:szCs w:val="15"/>
              </w:rPr>
            </w:pPr>
            <w:r>
              <w:rPr>
                <w:rFonts w:ascii="宋体" w:hAnsi="宋体" w:cs="宋体" w:hint="eastAsia"/>
                <w:kern w:val="0"/>
                <w:sz w:val="15"/>
                <w:szCs w:val="15"/>
              </w:rPr>
              <w:t>（</w:t>
            </w:r>
            <w:r>
              <w:rPr>
                <w:rFonts w:ascii="宋体" w:hAnsi="宋体" w:cs="宋体" w:hint="eastAsia"/>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hideMark/>
          </w:tcPr>
          <w:p w:rsidR="00B12681" w:rsidRDefault="00B12681">
            <w:pPr>
              <w:widowControl/>
              <w:snapToGrid w:val="0"/>
              <w:jc w:val="center"/>
              <w:rPr>
                <w:rFonts w:ascii="宋体" w:hAnsi="宋体" w:cs="宋体" w:hint="eastAsia"/>
                <w:kern w:val="0"/>
                <w:sz w:val="15"/>
                <w:szCs w:val="15"/>
              </w:rPr>
            </w:pPr>
            <w:r>
              <w:rPr>
                <w:rFonts w:ascii="宋体" w:hAnsi="宋体" w:cs="宋体" w:hint="eastAsia"/>
                <w:kern w:val="0"/>
                <w:sz w:val="15"/>
                <w:szCs w:val="15"/>
              </w:rPr>
              <w:t>中高风险</w:t>
            </w:r>
          </w:p>
          <w:p w:rsidR="00B12681" w:rsidRDefault="00B12681">
            <w:pPr>
              <w:widowControl/>
              <w:snapToGrid w:val="0"/>
              <w:jc w:val="center"/>
              <w:rPr>
                <w:rFonts w:ascii="宋体" w:hAnsi="宋体" w:cs="宋体" w:hint="eastAsia"/>
                <w:kern w:val="0"/>
                <w:sz w:val="15"/>
                <w:szCs w:val="15"/>
              </w:rPr>
            </w:pPr>
            <w:r>
              <w:rPr>
                <w:rFonts w:ascii="宋体" w:hAnsi="宋体" w:cs="宋体" w:hint="eastAsia"/>
                <w:kern w:val="0"/>
                <w:sz w:val="15"/>
                <w:szCs w:val="15"/>
              </w:rPr>
              <w:t>（</w:t>
            </w:r>
            <w:r>
              <w:rPr>
                <w:rFonts w:ascii="宋体" w:hAnsi="宋体" w:cs="宋体" w:hint="eastAsia"/>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hideMark/>
          </w:tcPr>
          <w:p w:rsidR="00B12681" w:rsidRDefault="00B12681">
            <w:pPr>
              <w:widowControl/>
              <w:snapToGrid w:val="0"/>
              <w:jc w:val="center"/>
              <w:rPr>
                <w:rFonts w:ascii="宋体" w:hAnsi="宋体" w:cs="宋体" w:hint="eastAsia"/>
                <w:kern w:val="0"/>
                <w:sz w:val="15"/>
                <w:szCs w:val="15"/>
              </w:rPr>
            </w:pPr>
            <w:r>
              <w:rPr>
                <w:rFonts w:ascii="宋体" w:hAnsi="宋体" w:cs="宋体" w:hint="eastAsia"/>
                <w:kern w:val="0"/>
                <w:sz w:val="15"/>
                <w:szCs w:val="15"/>
              </w:rPr>
              <w:t>高风险</w:t>
            </w:r>
          </w:p>
          <w:p w:rsidR="00B12681" w:rsidRDefault="00B12681">
            <w:pPr>
              <w:widowControl/>
              <w:snapToGrid w:val="0"/>
              <w:jc w:val="center"/>
              <w:rPr>
                <w:rFonts w:ascii="宋体" w:hAnsi="宋体" w:cs="宋体" w:hint="eastAsia"/>
                <w:kern w:val="0"/>
                <w:sz w:val="15"/>
                <w:szCs w:val="15"/>
              </w:rPr>
            </w:pPr>
            <w:r>
              <w:rPr>
                <w:rFonts w:ascii="宋体" w:hAnsi="宋体" w:cs="宋体" w:hint="eastAsia"/>
                <w:kern w:val="0"/>
                <w:sz w:val="15"/>
                <w:szCs w:val="15"/>
              </w:rPr>
              <w:t>（</w:t>
            </w:r>
            <w:r>
              <w:rPr>
                <w:rFonts w:ascii="宋体" w:hAnsi="宋体" w:cs="宋体" w:hint="eastAsia"/>
                <w:kern w:val="0"/>
                <w:sz w:val="15"/>
                <w:szCs w:val="15"/>
              </w:rPr>
              <w:t>PR5</w:t>
            </w:r>
            <w:r>
              <w:rPr>
                <w:rFonts w:ascii="宋体" w:hAnsi="宋体" w:cs="宋体" w:hint="eastAsia"/>
                <w:kern w:val="0"/>
                <w:sz w:val="15"/>
                <w:szCs w:val="15"/>
              </w:rPr>
              <w:t>）</w:t>
            </w:r>
          </w:p>
        </w:tc>
      </w:tr>
      <w:tr w:rsidR="00B12681" w:rsidTr="00B12681">
        <w:trPr>
          <w:trHeight w:val="270"/>
          <w:jc w:val="center"/>
        </w:trPr>
        <w:tc>
          <w:tcPr>
            <w:tcW w:w="1866" w:type="dxa"/>
            <w:tcBorders>
              <w:top w:val="nil"/>
              <w:left w:val="single" w:sz="4" w:space="0" w:color="auto"/>
              <w:bottom w:val="single" w:sz="4" w:space="0" w:color="auto"/>
              <w:right w:val="single" w:sz="4" w:space="0" w:color="auto"/>
            </w:tcBorders>
            <w:vAlign w:val="center"/>
            <w:hideMark/>
          </w:tcPr>
          <w:p w:rsidR="00B12681" w:rsidRDefault="00B12681">
            <w:pPr>
              <w:widowControl/>
              <w:snapToGrid w:val="0"/>
              <w:jc w:val="center"/>
              <w:rPr>
                <w:rFonts w:ascii="宋体" w:hAnsi="宋体" w:cs="宋体" w:hint="eastAsia"/>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rPr>
              <w:t>√</w:t>
            </w:r>
          </w:p>
        </w:tc>
      </w:tr>
      <w:tr w:rsidR="00B12681" w:rsidTr="00B12681">
        <w:trPr>
          <w:trHeight w:val="270"/>
          <w:jc w:val="center"/>
        </w:trPr>
        <w:tc>
          <w:tcPr>
            <w:tcW w:w="1866" w:type="dxa"/>
            <w:tcBorders>
              <w:top w:val="nil"/>
              <w:left w:val="single" w:sz="4" w:space="0" w:color="auto"/>
              <w:bottom w:val="single" w:sz="4" w:space="0" w:color="auto"/>
              <w:right w:val="single" w:sz="4" w:space="0" w:color="auto"/>
            </w:tcBorders>
            <w:vAlign w:val="center"/>
            <w:hideMark/>
          </w:tcPr>
          <w:p w:rsidR="00B12681" w:rsidRDefault="00B12681">
            <w:pPr>
              <w:widowControl/>
              <w:snapToGrid w:val="0"/>
              <w:jc w:val="center"/>
              <w:rPr>
                <w:rFonts w:ascii="宋体" w:hAnsi="宋体" w:cs="宋体" w:hint="eastAsia"/>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rPr>
              <w:t>×</w:t>
            </w:r>
          </w:p>
        </w:tc>
      </w:tr>
      <w:tr w:rsidR="00B12681" w:rsidTr="00B12681">
        <w:trPr>
          <w:trHeight w:val="270"/>
          <w:jc w:val="center"/>
        </w:trPr>
        <w:tc>
          <w:tcPr>
            <w:tcW w:w="1866" w:type="dxa"/>
            <w:tcBorders>
              <w:top w:val="nil"/>
              <w:left w:val="single" w:sz="4" w:space="0" w:color="auto"/>
              <w:bottom w:val="single" w:sz="4" w:space="0" w:color="auto"/>
              <w:right w:val="single" w:sz="4" w:space="0" w:color="auto"/>
            </w:tcBorders>
            <w:vAlign w:val="center"/>
            <w:hideMark/>
          </w:tcPr>
          <w:p w:rsidR="00B12681" w:rsidRDefault="00B12681">
            <w:pPr>
              <w:widowControl/>
              <w:snapToGrid w:val="0"/>
              <w:jc w:val="center"/>
              <w:rPr>
                <w:rFonts w:ascii="宋体" w:hAnsi="宋体" w:cs="宋体" w:hint="eastAsia"/>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rPr>
              <w:t>×</w:t>
            </w:r>
          </w:p>
        </w:tc>
      </w:tr>
      <w:tr w:rsidR="00B12681" w:rsidTr="00B12681">
        <w:trPr>
          <w:trHeight w:val="270"/>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rsidR="00B12681" w:rsidRDefault="00B12681">
            <w:pPr>
              <w:widowControl/>
              <w:snapToGrid w:val="0"/>
              <w:jc w:val="center"/>
              <w:rPr>
                <w:rFonts w:ascii="宋体" w:hAnsi="宋体" w:cs="宋体" w:hint="eastAsia"/>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rPr>
              <w:t>×</w:t>
            </w:r>
          </w:p>
        </w:tc>
      </w:tr>
      <w:tr w:rsidR="00B12681" w:rsidTr="00B12681">
        <w:trPr>
          <w:trHeight w:val="270"/>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rsidR="00B12681" w:rsidRDefault="00B12681">
            <w:pPr>
              <w:widowControl/>
              <w:snapToGrid w:val="0"/>
              <w:jc w:val="center"/>
              <w:rPr>
                <w:rFonts w:ascii="宋体" w:hAnsi="宋体" w:cs="宋体" w:hint="eastAsia"/>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hideMark/>
          </w:tcPr>
          <w:p w:rsidR="00B12681" w:rsidRDefault="00B12681">
            <w:pPr>
              <w:widowControl/>
              <w:snapToGrid w:val="0"/>
              <w:jc w:val="center"/>
              <w:rPr>
                <w:rFonts w:ascii="宋体" w:hAnsi="宋体" w:cs="宋体" w:hint="eastAsia"/>
                <w:kern w:val="0"/>
                <w:sz w:val="15"/>
                <w:szCs w:val="15"/>
              </w:rPr>
            </w:pPr>
            <w:r>
              <w:rPr>
                <w:rFonts w:hint="eastAsia"/>
                <w:spacing w:val="10"/>
                <w:sz w:val="15"/>
                <w:szCs w:val="15"/>
              </w:rPr>
              <w:t>×</w:t>
            </w:r>
          </w:p>
        </w:tc>
      </w:tr>
    </w:tbl>
    <w:p w:rsidR="00B12681" w:rsidRDefault="00B12681" w:rsidP="00B12681">
      <w:pPr>
        <w:pStyle w:val="a7"/>
        <w:spacing w:before="0" w:after="0" w:line="240" w:lineRule="auto"/>
        <w:ind w:firstLineChars="200" w:firstLine="340"/>
        <w:jc w:val="center"/>
        <w:rPr>
          <w:rFonts w:hint="eastAsia"/>
          <w:b/>
          <w:spacing w:val="10"/>
          <w:sz w:val="15"/>
          <w:szCs w:val="15"/>
        </w:rPr>
      </w:pPr>
      <w:r>
        <w:rPr>
          <w:rFonts w:hint="eastAsia"/>
          <w:spacing w:val="10"/>
          <w:sz w:val="15"/>
          <w:szCs w:val="15"/>
        </w:rPr>
        <w:t>备注：√代表可以购买；×代表不能购买。</w:t>
      </w:r>
    </w:p>
    <w:p w:rsidR="00B12681" w:rsidRDefault="00B12681" w:rsidP="00B12681">
      <w:pPr>
        <w:pStyle w:val="a7"/>
        <w:spacing w:before="0" w:after="0" w:line="240" w:lineRule="auto"/>
        <w:ind w:firstLineChars="200" w:firstLine="341"/>
        <w:rPr>
          <w:b/>
          <w:spacing w:val="10"/>
          <w:sz w:val="15"/>
          <w:szCs w:val="15"/>
        </w:rPr>
      </w:pPr>
      <w:r>
        <w:rPr>
          <w:rFonts w:hint="eastAsia"/>
          <w:b/>
          <w:spacing w:val="10"/>
          <w:sz w:val="15"/>
          <w:szCs w:val="15"/>
        </w:rPr>
        <w:t>第五条</w:t>
      </w:r>
      <w:r>
        <w:rPr>
          <w:b/>
          <w:spacing w:val="10"/>
          <w:sz w:val="15"/>
          <w:szCs w:val="15"/>
        </w:rPr>
        <w:t xml:space="preserve"> </w:t>
      </w:r>
      <w:r>
        <w:rPr>
          <w:rFonts w:hint="eastAsia"/>
          <w:b/>
          <w:spacing w:val="10"/>
          <w:sz w:val="15"/>
          <w:szCs w:val="15"/>
        </w:rPr>
        <w:t>理财产品信息披露的方式、渠道和频率说明</w:t>
      </w:r>
    </w:p>
    <w:p w:rsidR="00B12681" w:rsidRDefault="00B12681" w:rsidP="00B12681">
      <w:pPr>
        <w:pStyle w:val="a7"/>
        <w:spacing w:before="0" w:after="0" w:line="240" w:lineRule="auto"/>
        <w:ind w:firstLineChars="200" w:firstLine="340"/>
        <w:rPr>
          <w:bCs/>
          <w:spacing w:val="10"/>
          <w:sz w:val="15"/>
          <w:szCs w:val="15"/>
        </w:rPr>
      </w:pPr>
      <w:r>
        <w:rPr>
          <w:rFonts w:hint="eastAsia"/>
          <w:bCs/>
          <w:spacing w:val="10"/>
          <w:sz w:val="15"/>
          <w:szCs w:val="15"/>
        </w:rPr>
        <w:t>南银理财按照对应期次《理财产品说明书》约定的方式、渠道和频率进行信息披露。投资者应密切关注与本理财产品有关的信息披露，以免造成不必要的损失。</w:t>
      </w:r>
    </w:p>
    <w:p w:rsidR="00B12681" w:rsidRDefault="00B12681" w:rsidP="00B12681">
      <w:pPr>
        <w:pStyle w:val="a7"/>
        <w:spacing w:before="0" w:after="0" w:line="240" w:lineRule="auto"/>
        <w:ind w:firstLineChars="200" w:firstLine="340"/>
        <w:rPr>
          <w:bCs/>
          <w:spacing w:val="10"/>
          <w:sz w:val="15"/>
          <w:szCs w:val="15"/>
        </w:rPr>
      </w:pPr>
      <w:r>
        <w:rPr>
          <w:rFonts w:hint="eastAsia"/>
          <w:bCs/>
          <w:spacing w:val="10"/>
          <w:sz w:val="15"/>
          <w:szCs w:val="15"/>
        </w:rPr>
        <w:t>投资者预留在南银理财或销售机构的有效联系方式变更的，应及时通知南银理财或销售机构。</w:t>
      </w:r>
      <w:r>
        <w:rPr>
          <w:rFonts w:hint="eastAsia"/>
          <w:b/>
          <w:spacing w:val="10"/>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B12681" w:rsidRDefault="00B12681" w:rsidP="00B12681">
      <w:pPr>
        <w:pStyle w:val="a7"/>
        <w:spacing w:before="0" w:after="0" w:line="240" w:lineRule="auto"/>
        <w:ind w:firstLineChars="200" w:firstLine="341"/>
        <w:rPr>
          <w:bCs/>
          <w:spacing w:val="10"/>
          <w:sz w:val="15"/>
          <w:szCs w:val="15"/>
        </w:rPr>
      </w:pPr>
      <w:r>
        <w:rPr>
          <w:rFonts w:hint="eastAsia"/>
          <w:b/>
          <w:spacing w:val="10"/>
          <w:sz w:val="15"/>
          <w:szCs w:val="15"/>
        </w:rPr>
        <w:t>第六条</w:t>
      </w:r>
      <w:r>
        <w:rPr>
          <w:b/>
          <w:spacing w:val="10"/>
          <w:sz w:val="15"/>
          <w:szCs w:val="15"/>
        </w:rPr>
        <w:t xml:space="preserve"> </w:t>
      </w:r>
      <w:r>
        <w:rPr>
          <w:rFonts w:hint="eastAsia"/>
          <w:b/>
          <w:spacing w:val="10"/>
          <w:sz w:val="15"/>
          <w:szCs w:val="15"/>
        </w:rPr>
        <w:t>投资者信息保护</w:t>
      </w:r>
    </w:p>
    <w:p w:rsidR="00B12681" w:rsidRDefault="00B12681" w:rsidP="00B12681">
      <w:pPr>
        <w:pStyle w:val="a7"/>
        <w:spacing w:before="0" w:after="0" w:line="240" w:lineRule="auto"/>
        <w:ind w:firstLineChars="200" w:firstLine="340"/>
        <w:rPr>
          <w:bCs/>
          <w:spacing w:val="10"/>
          <w:sz w:val="15"/>
          <w:szCs w:val="15"/>
        </w:rPr>
      </w:pPr>
      <w:r>
        <w:rPr>
          <w:rFonts w:hint="eastAsia"/>
          <w:bCs/>
          <w:spacing w:val="10"/>
          <w:sz w:val="15"/>
          <w:szCs w:val="15"/>
        </w:rPr>
        <w:t>南银理财及销售机构承诺依法履行投资者信息保密义务，防范投资者信息被不当采集、使用、传输和泄露，保护投资者的信息安全，法律法规另有规定，或有权机关另有要求的情形除外。</w:t>
      </w:r>
    </w:p>
    <w:p w:rsidR="00B12681" w:rsidRDefault="00B12681" w:rsidP="00B12681">
      <w:pPr>
        <w:pStyle w:val="a7"/>
        <w:spacing w:before="0" w:after="0" w:line="240" w:lineRule="auto"/>
        <w:ind w:firstLineChars="200" w:firstLine="341"/>
        <w:rPr>
          <w:b/>
          <w:spacing w:val="10"/>
          <w:sz w:val="15"/>
          <w:szCs w:val="15"/>
        </w:rPr>
      </w:pPr>
      <w:r>
        <w:rPr>
          <w:rFonts w:hint="eastAsia"/>
          <w:b/>
          <w:spacing w:val="10"/>
          <w:sz w:val="15"/>
          <w:szCs w:val="15"/>
        </w:rPr>
        <w:t>第七条</w:t>
      </w:r>
      <w:r>
        <w:rPr>
          <w:b/>
          <w:spacing w:val="10"/>
          <w:sz w:val="15"/>
          <w:szCs w:val="15"/>
        </w:rPr>
        <w:t xml:space="preserve"> </w:t>
      </w:r>
      <w:r>
        <w:rPr>
          <w:rFonts w:hint="eastAsia"/>
          <w:b/>
          <w:spacing w:val="10"/>
          <w:sz w:val="15"/>
          <w:szCs w:val="15"/>
        </w:rPr>
        <w:t>投资者投诉的方式和程序</w:t>
      </w:r>
    </w:p>
    <w:p w:rsidR="00B12681" w:rsidRDefault="00B12681" w:rsidP="00B12681">
      <w:pPr>
        <w:pStyle w:val="a7"/>
        <w:spacing w:before="0" w:after="0" w:line="240" w:lineRule="auto"/>
        <w:ind w:firstLineChars="200" w:firstLine="340"/>
        <w:rPr>
          <w:bCs/>
          <w:spacing w:val="10"/>
          <w:sz w:val="15"/>
          <w:szCs w:val="15"/>
        </w:rPr>
      </w:pPr>
      <w:r>
        <w:rPr>
          <w:rFonts w:hint="eastAsia"/>
          <w:bCs/>
          <w:spacing w:val="10"/>
          <w:sz w:val="15"/>
          <w:szCs w:val="15"/>
        </w:rPr>
        <w:t>投资者若需针对产品的设计、成立、运作、到期清算或提前终止等事项进行投诉，</w:t>
      </w:r>
      <w:r>
        <w:rPr>
          <w:rFonts w:hint="eastAsia"/>
          <w:b/>
          <w:spacing w:val="10"/>
          <w:sz w:val="15"/>
          <w:szCs w:val="15"/>
        </w:rPr>
        <w:t>可与管理人或销售机构联系，管理人或销售机构将及时接听、记录投资者的意见或建议，并与投资者协商共同解决</w:t>
      </w:r>
      <w:r>
        <w:rPr>
          <w:rFonts w:hint="eastAsia"/>
          <w:bCs/>
          <w:spacing w:val="10"/>
          <w:sz w:val="15"/>
          <w:szCs w:val="15"/>
        </w:rPr>
        <w:t>。</w:t>
      </w:r>
    </w:p>
    <w:p w:rsidR="00B12681" w:rsidRDefault="00B12681" w:rsidP="00B12681">
      <w:pPr>
        <w:pStyle w:val="a7"/>
        <w:spacing w:before="0" w:after="0" w:line="240" w:lineRule="auto"/>
        <w:ind w:firstLineChars="200" w:firstLine="341"/>
        <w:rPr>
          <w:b/>
          <w:spacing w:val="10"/>
          <w:sz w:val="15"/>
          <w:szCs w:val="15"/>
        </w:rPr>
      </w:pPr>
      <w:r>
        <w:rPr>
          <w:rFonts w:hint="eastAsia"/>
          <w:b/>
          <w:spacing w:val="10"/>
          <w:sz w:val="15"/>
          <w:szCs w:val="15"/>
        </w:rPr>
        <w:t>第八条</w:t>
      </w:r>
      <w:r>
        <w:rPr>
          <w:b/>
          <w:spacing w:val="10"/>
          <w:sz w:val="15"/>
          <w:szCs w:val="15"/>
        </w:rPr>
        <w:t xml:space="preserve"> </w:t>
      </w:r>
      <w:r>
        <w:rPr>
          <w:rFonts w:hint="eastAsia"/>
          <w:b/>
          <w:spacing w:val="10"/>
          <w:sz w:val="15"/>
          <w:szCs w:val="15"/>
        </w:rPr>
        <w:t>联系方式</w:t>
      </w:r>
    </w:p>
    <w:p w:rsidR="00B12681" w:rsidRDefault="00B12681" w:rsidP="00B12681">
      <w:pPr>
        <w:pStyle w:val="a7"/>
        <w:spacing w:before="0" w:after="0" w:line="240" w:lineRule="auto"/>
        <w:ind w:firstLineChars="200" w:firstLine="341"/>
        <w:rPr>
          <w:b/>
          <w:spacing w:val="10"/>
          <w:sz w:val="15"/>
          <w:szCs w:val="15"/>
        </w:rPr>
      </w:pPr>
      <w:r>
        <w:rPr>
          <w:rFonts w:hint="eastAsia"/>
          <w:b/>
          <w:spacing w:val="10"/>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B12681" w:rsidRDefault="00B12681" w:rsidP="00B12681">
      <w:pPr>
        <w:pStyle w:val="a7"/>
        <w:spacing w:before="0" w:after="0" w:line="240" w:lineRule="auto"/>
        <w:ind w:firstLineChars="200" w:firstLine="340"/>
        <w:rPr>
          <w:bCs/>
          <w:spacing w:val="10"/>
          <w:sz w:val="15"/>
          <w:szCs w:val="15"/>
        </w:rPr>
      </w:pPr>
      <w:r>
        <w:rPr>
          <w:rFonts w:hint="eastAsia"/>
          <w:bCs/>
          <w:spacing w:val="10"/>
          <w:sz w:val="15"/>
          <w:szCs w:val="15"/>
        </w:rPr>
        <w:t>（一）南银理财联系方式</w:t>
      </w:r>
    </w:p>
    <w:p w:rsidR="00B12681" w:rsidRDefault="00B12681" w:rsidP="00B12681">
      <w:pPr>
        <w:pStyle w:val="a7"/>
        <w:spacing w:before="0" w:after="0" w:line="240" w:lineRule="auto"/>
        <w:ind w:left="340" w:firstLine="0"/>
        <w:rPr>
          <w:bCs/>
          <w:spacing w:val="10"/>
          <w:sz w:val="15"/>
          <w:szCs w:val="15"/>
        </w:rPr>
      </w:pPr>
      <w:r>
        <w:rPr>
          <w:rFonts w:hint="eastAsia"/>
          <w:bCs/>
          <w:spacing w:val="10"/>
          <w:sz w:val="15"/>
          <w:szCs w:val="15"/>
        </w:rPr>
        <w:t>地址：南京市建</w:t>
      </w:r>
      <w:proofErr w:type="gramStart"/>
      <w:r>
        <w:rPr>
          <w:rFonts w:hint="eastAsia"/>
          <w:bCs/>
          <w:spacing w:val="10"/>
          <w:sz w:val="15"/>
          <w:szCs w:val="15"/>
        </w:rPr>
        <w:t>邺</w:t>
      </w:r>
      <w:proofErr w:type="gramEnd"/>
      <w:r>
        <w:rPr>
          <w:rFonts w:hint="eastAsia"/>
          <w:bCs/>
          <w:spacing w:val="10"/>
          <w:sz w:val="15"/>
          <w:szCs w:val="15"/>
        </w:rPr>
        <w:t>区庐山路</w:t>
      </w:r>
      <w:r>
        <w:rPr>
          <w:bCs/>
          <w:spacing w:val="10"/>
          <w:sz w:val="15"/>
          <w:szCs w:val="15"/>
        </w:rPr>
        <w:t>242</w:t>
      </w:r>
      <w:r>
        <w:rPr>
          <w:rFonts w:hint="eastAsia"/>
          <w:bCs/>
          <w:spacing w:val="10"/>
          <w:sz w:val="15"/>
          <w:szCs w:val="15"/>
        </w:rPr>
        <w:t>号</w:t>
      </w:r>
      <w:r>
        <w:rPr>
          <w:bCs/>
          <w:spacing w:val="10"/>
          <w:sz w:val="15"/>
          <w:szCs w:val="15"/>
        </w:rPr>
        <w:t>2</w:t>
      </w:r>
      <w:r>
        <w:rPr>
          <w:rFonts w:hint="eastAsia"/>
          <w:bCs/>
          <w:spacing w:val="10"/>
          <w:sz w:val="15"/>
          <w:szCs w:val="15"/>
        </w:rPr>
        <w:t>号楼</w:t>
      </w:r>
      <w:r>
        <w:rPr>
          <w:bCs/>
          <w:spacing w:val="10"/>
          <w:sz w:val="15"/>
          <w:szCs w:val="15"/>
        </w:rPr>
        <w:t>14-16</w:t>
      </w:r>
      <w:r>
        <w:rPr>
          <w:rFonts w:hint="eastAsia"/>
          <w:bCs/>
          <w:spacing w:val="10"/>
          <w:sz w:val="15"/>
          <w:szCs w:val="15"/>
        </w:rPr>
        <w:t>层</w:t>
      </w:r>
    </w:p>
    <w:p w:rsidR="00B12681" w:rsidRDefault="00B12681" w:rsidP="00B12681">
      <w:pPr>
        <w:pStyle w:val="a7"/>
        <w:spacing w:before="0" w:after="0" w:line="240" w:lineRule="auto"/>
        <w:ind w:left="340" w:firstLine="0"/>
        <w:rPr>
          <w:bCs/>
          <w:spacing w:val="10"/>
          <w:sz w:val="15"/>
          <w:szCs w:val="15"/>
        </w:rPr>
      </w:pPr>
      <w:r>
        <w:rPr>
          <w:rFonts w:hint="eastAsia"/>
          <w:bCs/>
          <w:spacing w:val="10"/>
          <w:sz w:val="15"/>
          <w:szCs w:val="15"/>
        </w:rPr>
        <w:t>电话：</w:t>
      </w:r>
      <w:r>
        <w:rPr>
          <w:bCs/>
          <w:spacing w:val="10"/>
          <w:sz w:val="15"/>
          <w:szCs w:val="15"/>
        </w:rPr>
        <w:t xml:space="preserve">4001195302 </w:t>
      </w:r>
    </w:p>
    <w:p w:rsidR="00B12681" w:rsidRDefault="00B12681" w:rsidP="00B12681">
      <w:pPr>
        <w:pStyle w:val="a7"/>
        <w:spacing w:before="0" w:after="0" w:line="240" w:lineRule="auto"/>
        <w:ind w:firstLineChars="200" w:firstLine="340"/>
        <w:rPr>
          <w:bCs/>
          <w:spacing w:val="10"/>
          <w:sz w:val="15"/>
          <w:szCs w:val="15"/>
        </w:rPr>
      </w:pPr>
      <w:r>
        <w:rPr>
          <w:rFonts w:hint="eastAsia"/>
          <w:bCs/>
          <w:spacing w:val="10"/>
          <w:sz w:val="15"/>
          <w:szCs w:val="15"/>
        </w:rPr>
        <w:t>（二）销售机构联系方式</w:t>
      </w:r>
    </w:p>
    <w:p w:rsidR="00B12681" w:rsidRDefault="00B12681" w:rsidP="00B12681">
      <w:pPr>
        <w:pStyle w:val="a7"/>
        <w:spacing w:before="0" w:after="0" w:line="240" w:lineRule="auto"/>
        <w:ind w:firstLineChars="200" w:firstLine="340"/>
        <w:rPr>
          <w:bCs/>
          <w:spacing w:val="10"/>
          <w:sz w:val="15"/>
          <w:szCs w:val="15"/>
        </w:rPr>
      </w:pPr>
      <w:r>
        <w:rPr>
          <w:rFonts w:hint="eastAsia"/>
          <w:bCs/>
          <w:spacing w:val="10"/>
          <w:sz w:val="15"/>
          <w:szCs w:val="15"/>
        </w:rPr>
        <w:t>官方网站：</w:t>
      </w:r>
      <w:r>
        <w:rPr>
          <w:bCs/>
          <w:spacing w:val="10"/>
          <w:sz w:val="15"/>
          <w:szCs w:val="15"/>
        </w:rPr>
        <w:t>www.njcb.com.cn</w:t>
      </w:r>
    </w:p>
    <w:p w:rsidR="00B12681" w:rsidRDefault="00B12681" w:rsidP="00B12681">
      <w:pPr>
        <w:pStyle w:val="a7"/>
        <w:spacing w:before="0" w:after="0" w:line="240" w:lineRule="auto"/>
        <w:ind w:firstLineChars="200" w:firstLine="340"/>
        <w:rPr>
          <w:b/>
          <w:spacing w:val="10"/>
          <w:sz w:val="15"/>
          <w:szCs w:val="15"/>
          <w:u w:val="single"/>
        </w:rPr>
      </w:pPr>
      <w:r>
        <w:rPr>
          <w:rFonts w:hint="eastAsia"/>
          <w:bCs/>
          <w:spacing w:val="10"/>
          <w:sz w:val="15"/>
          <w:szCs w:val="15"/>
        </w:rPr>
        <w:t>全国统一客服热线：</w:t>
      </w:r>
      <w:r>
        <w:rPr>
          <w:bCs/>
          <w:spacing w:val="10"/>
          <w:sz w:val="15"/>
          <w:szCs w:val="15"/>
        </w:rPr>
        <w:t>95302</w:t>
      </w:r>
    </w:p>
    <w:p w:rsidR="00B12681" w:rsidRDefault="00B12681" w:rsidP="00B12681">
      <w:pPr>
        <w:pStyle w:val="a7"/>
        <w:spacing w:before="0" w:after="0" w:line="240" w:lineRule="auto"/>
        <w:ind w:firstLineChars="200" w:firstLine="341"/>
        <w:rPr>
          <w:b/>
          <w:spacing w:val="10"/>
          <w:sz w:val="15"/>
          <w:szCs w:val="15"/>
        </w:rPr>
      </w:pPr>
    </w:p>
    <w:p w:rsidR="00B12681" w:rsidRDefault="00B12681" w:rsidP="00B12681">
      <w:pPr>
        <w:pStyle w:val="a7"/>
        <w:spacing w:before="0" w:after="0" w:line="240" w:lineRule="auto"/>
        <w:ind w:firstLine="0"/>
        <w:jc w:val="both"/>
        <w:rPr>
          <w:b/>
          <w:spacing w:val="10"/>
          <w:sz w:val="15"/>
          <w:szCs w:val="15"/>
          <w:u w:val="single"/>
        </w:rPr>
      </w:pPr>
    </w:p>
    <w:p w:rsidR="00B12681" w:rsidRDefault="00B12681" w:rsidP="00B12681">
      <w:pPr>
        <w:pStyle w:val="a7"/>
        <w:spacing w:before="0" w:after="0" w:line="240" w:lineRule="auto"/>
        <w:ind w:firstLine="0"/>
        <w:jc w:val="center"/>
        <w:rPr>
          <w:b/>
          <w:spacing w:val="10"/>
          <w:sz w:val="15"/>
          <w:szCs w:val="15"/>
          <w:u w:val="single"/>
        </w:rPr>
      </w:pPr>
      <w:r>
        <w:rPr>
          <w:rFonts w:hint="eastAsia"/>
          <w:b/>
          <w:spacing w:val="10"/>
          <w:sz w:val="15"/>
          <w:szCs w:val="15"/>
          <w:u w:val="single"/>
        </w:rPr>
        <w:t>仔细阅读提示</w:t>
      </w:r>
    </w:p>
    <w:p w:rsidR="00B12681" w:rsidRDefault="00B12681" w:rsidP="00B12681">
      <w:pPr>
        <w:ind w:firstLineChars="200" w:firstLine="341"/>
        <w:rPr>
          <w:b/>
          <w:spacing w:val="10"/>
          <w:sz w:val="15"/>
          <w:szCs w:val="15"/>
          <w:u w:val="single"/>
        </w:r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B12681" w:rsidRDefault="00B12681" w:rsidP="00B12681">
      <w:pPr>
        <w:widowControl/>
        <w:jc w:val="left"/>
        <w:rPr>
          <w:b/>
          <w:spacing w:val="10"/>
          <w:kern w:val="0"/>
          <w:sz w:val="15"/>
          <w:szCs w:val="15"/>
          <w:u w:val="single"/>
        </w:rPr>
        <w:sectPr w:rsidR="00B12681">
          <w:pgSz w:w="11906" w:h="16838"/>
          <w:pgMar w:top="720" w:right="720" w:bottom="720" w:left="720" w:header="851" w:footer="992" w:gutter="0"/>
          <w:cols w:space="720"/>
          <w:docGrid w:type="lines" w:linePitch="312"/>
        </w:sectPr>
      </w:pPr>
    </w:p>
    <w:p w:rsidR="00B12681" w:rsidRDefault="00B12681" w:rsidP="00B12681">
      <w:pPr>
        <w:spacing w:line="0" w:lineRule="atLeast"/>
        <w:jc w:val="center"/>
        <w:rPr>
          <w:rFonts w:eastAsia="黑体"/>
          <w:b/>
          <w:bCs/>
          <w:sz w:val="24"/>
          <w:szCs w:val="15"/>
        </w:rPr>
      </w:pPr>
    </w:p>
    <w:p w:rsidR="00B12681" w:rsidRDefault="00B12681" w:rsidP="00B12681">
      <w:pPr>
        <w:spacing w:line="0" w:lineRule="atLeast"/>
        <w:jc w:val="center"/>
        <w:rPr>
          <w:rFonts w:eastAsia="黑体"/>
          <w:b/>
          <w:bCs/>
          <w:sz w:val="24"/>
          <w:szCs w:val="15"/>
        </w:rPr>
      </w:pPr>
    </w:p>
    <w:p w:rsidR="00B12681" w:rsidRDefault="00B12681" w:rsidP="00B12681">
      <w:pPr>
        <w:spacing w:line="0" w:lineRule="atLeast"/>
        <w:jc w:val="center"/>
        <w:rPr>
          <w:rFonts w:eastAsia="黑体"/>
          <w:b/>
          <w:bCs/>
          <w:sz w:val="24"/>
          <w:szCs w:val="15"/>
        </w:rPr>
      </w:pPr>
    </w:p>
    <w:p w:rsidR="00B12681" w:rsidRDefault="00B12681" w:rsidP="00B12681">
      <w:pPr>
        <w:spacing w:line="0" w:lineRule="atLeast"/>
        <w:jc w:val="center"/>
        <w:rPr>
          <w:rFonts w:eastAsia="黑体"/>
          <w:b/>
          <w:bCs/>
          <w:sz w:val="24"/>
          <w:szCs w:val="15"/>
        </w:rPr>
      </w:pPr>
    </w:p>
    <w:p w:rsidR="00B12681" w:rsidRDefault="00B12681" w:rsidP="00B12681">
      <w:pPr>
        <w:spacing w:line="0" w:lineRule="atLeast"/>
        <w:jc w:val="center"/>
        <w:rPr>
          <w:rFonts w:eastAsia="黑体"/>
          <w:b/>
          <w:bCs/>
          <w:sz w:val="24"/>
          <w:szCs w:val="15"/>
        </w:rPr>
      </w:pPr>
    </w:p>
    <w:p w:rsidR="00B12681" w:rsidRDefault="00B12681" w:rsidP="00B12681">
      <w:pPr>
        <w:spacing w:line="0" w:lineRule="atLeast"/>
        <w:jc w:val="center"/>
        <w:rPr>
          <w:rFonts w:eastAsia="黑体"/>
          <w:b/>
          <w:bCs/>
          <w:sz w:val="24"/>
          <w:szCs w:val="15"/>
        </w:rPr>
      </w:pPr>
    </w:p>
    <w:p w:rsidR="00B12681" w:rsidRDefault="00B12681" w:rsidP="00B12681">
      <w:pPr>
        <w:spacing w:line="0" w:lineRule="atLeast"/>
        <w:jc w:val="center"/>
        <w:rPr>
          <w:rFonts w:eastAsia="黑体"/>
          <w:b/>
          <w:bCs/>
          <w:sz w:val="24"/>
          <w:szCs w:val="15"/>
        </w:rPr>
      </w:pPr>
    </w:p>
    <w:p w:rsidR="00B12681" w:rsidRDefault="00B12681" w:rsidP="00B12681">
      <w:pPr>
        <w:spacing w:line="0" w:lineRule="atLeast"/>
        <w:jc w:val="center"/>
        <w:rPr>
          <w:rFonts w:eastAsia="黑体"/>
          <w:b/>
          <w:bCs/>
          <w:sz w:val="24"/>
          <w:szCs w:val="15"/>
        </w:rPr>
      </w:pPr>
    </w:p>
    <w:p w:rsidR="00B12681" w:rsidRDefault="00B12681" w:rsidP="00B12681">
      <w:pPr>
        <w:spacing w:line="0" w:lineRule="atLeast"/>
        <w:jc w:val="center"/>
        <w:rPr>
          <w:rFonts w:eastAsia="黑体"/>
          <w:b/>
          <w:bCs/>
          <w:sz w:val="24"/>
          <w:szCs w:val="15"/>
        </w:rPr>
      </w:pPr>
    </w:p>
    <w:p w:rsidR="00B12681" w:rsidRDefault="00B12681" w:rsidP="00B12681">
      <w:pPr>
        <w:spacing w:line="0" w:lineRule="atLeast"/>
        <w:jc w:val="center"/>
        <w:rPr>
          <w:rFonts w:eastAsia="黑体"/>
          <w:b/>
          <w:bCs/>
          <w:sz w:val="24"/>
          <w:szCs w:val="15"/>
        </w:rPr>
      </w:pPr>
    </w:p>
    <w:p w:rsidR="00B12681" w:rsidRDefault="00B12681" w:rsidP="00B12681">
      <w:pPr>
        <w:spacing w:line="0" w:lineRule="atLeast"/>
        <w:jc w:val="center"/>
        <w:rPr>
          <w:rFonts w:eastAsia="黑体"/>
          <w:b/>
          <w:bCs/>
          <w:sz w:val="24"/>
          <w:szCs w:val="15"/>
        </w:rPr>
      </w:pPr>
    </w:p>
    <w:p w:rsidR="00B12681" w:rsidRDefault="00B12681" w:rsidP="00B12681">
      <w:pPr>
        <w:spacing w:line="0" w:lineRule="atLeast"/>
        <w:jc w:val="center"/>
        <w:rPr>
          <w:rFonts w:eastAsia="黑体"/>
          <w:b/>
          <w:bCs/>
          <w:sz w:val="24"/>
          <w:szCs w:val="15"/>
        </w:rPr>
      </w:pPr>
    </w:p>
    <w:p w:rsidR="00B12681" w:rsidRDefault="00B12681" w:rsidP="00B12681">
      <w:pPr>
        <w:spacing w:line="0" w:lineRule="atLeast"/>
        <w:rPr>
          <w:rFonts w:eastAsia="黑体"/>
          <w:b/>
          <w:bCs/>
          <w:sz w:val="24"/>
          <w:szCs w:val="15"/>
        </w:rPr>
      </w:pPr>
    </w:p>
    <w:p w:rsidR="00B12681" w:rsidRDefault="00B12681" w:rsidP="00B12681">
      <w:pPr>
        <w:spacing w:line="0" w:lineRule="atLeast"/>
        <w:jc w:val="center"/>
        <w:rPr>
          <w:rFonts w:eastAsia="黑体"/>
          <w:b/>
          <w:bCs/>
          <w:sz w:val="24"/>
          <w:szCs w:val="15"/>
        </w:rPr>
      </w:pPr>
    </w:p>
    <w:p w:rsidR="00B12681" w:rsidRDefault="00B12681" w:rsidP="00B12681">
      <w:pPr>
        <w:spacing w:line="0" w:lineRule="atLeast"/>
        <w:rPr>
          <w:rFonts w:eastAsia="黑体"/>
          <w:b/>
          <w:bCs/>
          <w:sz w:val="24"/>
          <w:szCs w:val="15"/>
        </w:rPr>
      </w:pPr>
    </w:p>
    <w:p w:rsidR="00B12681" w:rsidRDefault="00B12681" w:rsidP="00B12681">
      <w:pPr>
        <w:spacing w:line="0" w:lineRule="atLeast"/>
        <w:jc w:val="center"/>
        <w:rPr>
          <w:rFonts w:eastAsia="黑体"/>
          <w:b/>
          <w:bCs/>
          <w:sz w:val="24"/>
          <w:szCs w:val="15"/>
        </w:rPr>
      </w:pPr>
    </w:p>
    <w:p w:rsidR="00B12681" w:rsidRDefault="00B12681" w:rsidP="00B12681">
      <w:pPr>
        <w:spacing w:line="0" w:lineRule="atLeast"/>
        <w:jc w:val="center"/>
        <w:rPr>
          <w:rFonts w:eastAsia="黑体"/>
          <w:b/>
          <w:bCs/>
          <w:sz w:val="24"/>
          <w:szCs w:val="15"/>
        </w:rPr>
      </w:pPr>
    </w:p>
    <w:p w:rsidR="00B12681" w:rsidRDefault="00B12681" w:rsidP="00B12681">
      <w:pPr>
        <w:spacing w:line="0" w:lineRule="atLeast"/>
        <w:jc w:val="center"/>
        <w:rPr>
          <w:rFonts w:eastAsia="黑体"/>
          <w:b/>
          <w:bCs/>
          <w:sz w:val="24"/>
          <w:szCs w:val="15"/>
        </w:rPr>
      </w:pPr>
      <w:r>
        <w:rPr>
          <w:rFonts w:eastAsia="黑体" w:hint="eastAsia"/>
          <w:b/>
          <w:bCs/>
          <w:sz w:val="24"/>
          <w:szCs w:val="15"/>
        </w:rPr>
        <w:t>理财产品销售协议书</w:t>
      </w:r>
    </w:p>
    <w:p w:rsidR="00B12681" w:rsidRDefault="00B12681" w:rsidP="00B12681">
      <w:pPr>
        <w:tabs>
          <w:tab w:val="left" w:pos="0"/>
        </w:tabs>
        <w:jc w:val="center"/>
        <w:rPr>
          <w:rFonts w:eastAsia="宋体"/>
          <w:sz w:val="18"/>
        </w:rPr>
      </w:pPr>
    </w:p>
    <w:p w:rsidR="00B12681" w:rsidRDefault="00B12681" w:rsidP="00B12681">
      <w:pPr>
        <w:tabs>
          <w:tab w:val="left" w:pos="0"/>
        </w:tabs>
        <w:jc w:val="center"/>
      </w:pPr>
    </w:p>
    <w:p w:rsidR="00B12681" w:rsidRDefault="00B12681" w:rsidP="00B12681">
      <w:pPr>
        <w:tabs>
          <w:tab w:val="left" w:pos="0"/>
        </w:tabs>
        <w:jc w:val="center"/>
      </w:pPr>
    </w:p>
    <w:p w:rsidR="00B12681" w:rsidRDefault="00B12681" w:rsidP="00B12681">
      <w:pPr>
        <w:tabs>
          <w:tab w:val="left" w:pos="0"/>
        </w:tabs>
        <w:jc w:val="center"/>
      </w:pPr>
    </w:p>
    <w:p w:rsidR="00B12681" w:rsidRDefault="00B12681" w:rsidP="00B12681">
      <w:pPr>
        <w:tabs>
          <w:tab w:val="left" w:pos="0"/>
        </w:tabs>
        <w:jc w:val="center"/>
      </w:pPr>
    </w:p>
    <w:p w:rsidR="00B12681" w:rsidRDefault="00B12681" w:rsidP="00B12681">
      <w:pPr>
        <w:tabs>
          <w:tab w:val="left" w:pos="0"/>
        </w:tabs>
        <w:jc w:val="center"/>
      </w:pPr>
    </w:p>
    <w:p w:rsidR="00B12681" w:rsidRDefault="00B12681" w:rsidP="00B12681">
      <w:pPr>
        <w:tabs>
          <w:tab w:val="left" w:pos="0"/>
        </w:tabs>
        <w:jc w:val="center"/>
      </w:pPr>
    </w:p>
    <w:p w:rsidR="00B12681" w:rsidRDefault="00B12681" w:rsidP="00B12681">
      <w:pPr>
        <w:tabs>
          <w:tab w:val="left" w:pos="0"/>
        </w:tabs>
        <w:jc w:val="center"/>
      </w:pPr>
    </w:p>
    <w:p w:rsidR="00B12681" w:rsidRDefault="00B12681" w:rsidP="00B12681">
      <w:pPr>
        <w:tabs>
          <w:tab w:val="left" w:pos="0"/>
        </w:tabs>
        <w:jc w:val="center"/>
      </w:pPr>
      <w:r>
        <w:rPr>
          <w:rFonts w:hint="eastAsia"/>
        </w:rPr>
        <w:t>编制单位：</w:t>
      </w:r>
      <w:r>
        <w:rPr>
          <w:rFonts w:hint="eastAsia"/>
          <w:u w:val="single"/>
        </w:rPr>
        <w:t>南银理财有限责任公司</w:t>
      </w:r>
    </w:p>
    <w:p w:rsidR="00B12681" w:rsidRDefault="00B12681" w:rsidP="00B12681">
      <w:pPr>
        <w:spacing w:line="0" w:lineRule="atLeast"/>
        <w:ind w:firstLineChars="2000" w:firstLine="4200"/>
        <w:rPr>
          <w:rFonts w:eastAsia="黑体"/>
          <w:b/>
          <w:bCs/>
          <w:sz w:val="24"/>
          <w:szCs w:val="15"/>
        </w:rPr>
      </w:pPr>
      <w:r>
        <w:rPr>
          <w:rFonts w:hint="eastAsia"/>
        </w:rPr>
        <w:t>版次号：</w:t>
      </w:r>
      <w:r>
        <w:rPr>
          <w:u w:val="single"/>
        </w:rPr>
        <w:t>2021</w:t>
      </w:r>
      <w:r>
        <w:rPr>
          <w:rFonts w:hint="eastAsia"/>
          <w:u w:val="single"/>
        </w:rPr>
        <w:t>第</w:t>
      </w:r>
      <w:r>
        <w:rPr>
          <w:u w:val="single"/>
        </w:rPr>
        <w:t>2</w:t>
      </w:r>
      <w:r>
        <w:rPr>
          <w:rFonts w:hint="eastAsia"/>
          <w:u w:val="single"/>
        </w:rPr>
        <w:t>版</w:t>
      </w:r>
      <w:r>
        <w:br w:type="page"/>
      </w:r>
    </w:p>
    <w:p w:rsidR="00B12681" w:rsidRDefault="00B12681" w:rsidP="00B12681">
      <w:pPr>
        <w:adjustRightInd w:val="0"/>
        <w:snapToGrid w:val="0"/>
        <w:spacing w:line="0" w:lineRule="atLeast"/>
        <w:rPr>
          <w:rFonts w:eastAsia="宋体"/>
          <w:b/>
          <w:bCs/>
          <w:sz w:val="18"/>
        </w:rPr>
      </w:pPr>
      <w:r>
        <w:rPr>
          <w:rFonts w:hint="eastAsia"/>
          <w:b/>
          <w:bCs/>
        </w:rPr>
        <w:lastRenderedPageBreak/>
        <w:t>风险提示：</w:t>
      </w:r>
    </w:p>
    <w:p w:rsidR="00B12681" w:rsidRDefault="00B12681" w:rsidP="00B12681">
      <w:pPr>
        <w:adjustRightInd w:val="0"/>
        <w:snapToGrid w:val="0"/>
        <w:spacing w:line="0" w:lineRule="atLeast"/>
        <w:rPr>
          <w:b/>
          <w:bCs/>
        </w:rPr>
      </w:pPr>
      <w:r>
        <w:rPr>
          <w:rFonts w:hint="eastAsia"/>
          <w:b/>
          <w:bCs/>
        </w:rPr>
        <w:t>本理财产品是净值型理财产品，不保证本金和收益，投资者的本金与收益可能会因市场变动而蒙受重大损失，投资者应仔细阅读本理财产品销售协议书条款和对应期次的《理财产品说明书》《理财产品风险揭示书》《投资者权益须知》《理财产品投资协议书》，充分认识投资风险，谨慎投资。</w:t>
      </w:r>
    </w:p>
    <w:p w:rsidR="00B12681" w:rsidRDefault="00B12681" w:rsidP="00B12681">
      <w:pPr>
        <w:tabs>
          <w:tab w:val="left" w:pos="7920"/>
          <w:tab w:val="left" w:pos="8100"/>
        </w:tabs>
        <w:spacing w:line="0" w:lineRule="atLeast"/>
        <w:rPr>
          <w:b/>
          <w:bCs/>
          <w:szCs w:val="18"/>
        </w:rPr>
      </w:pPr>
    </w:p>
    <w:p w:rsidR="00B12681" w:rsidRDefault="00B12681" w:rsidP="00B12681">
      <w:pPr>
        <w:spacing w:line="0" w:lineRule="atLeast"/>
        <w:jc w:val="center"/>
        <w:rPr>
          <w:rFonts w:eastAsia="黑体"/>
          <w:b/>
          <w:bCs/>
          <w:sz w:val="24"/>
          <w:szCs w:val="15"/>
        </w:rPr>
      </w:pPr>
    </w:p>
    <w:p w:rsidR="00B12681" w:rsidRDefault="00B12681" w:rsidP="00B12681">
      <w:pPr>
        <w:spacing w:line="0" w:lineRule="atLeast"/>
        <w:jc w:val="center"/>
        <w:rPr>
          <w:rFonts w:eastAsia="黑体"/>
          <w:b/>
          <w:bCs/>
          <w:sz w:val="24"/>
          <w:szCs w:val="15"/>
        </w:rPr>
      </w:pPr>
      <w:r>
        <w:rPr>
          <w:rFonts w:eastAsia="黑体" w:hint="eastAsia"/>
          <w:b/>
          <w:bCs/>
          <w:sz w:val="24"/>
          <w:szCs w:val="15"/>
        </w:rPr>
        <w:t>理财产品销售协议书</w:t>
      </w:r>
    </w:p>
    <w:p w:rsidR="00B12681" w:rsidRDefault="00B12681" w:rsidP="00B12681">
      <w:pPr>
        <w:spacing w:line="200" w:lineRule="exact"/>
        <w:ind w:firstLineChars="200" w:firstLine="300"/>
        <w:rPr>
          <w:rFonts w:eastAsia="方正细黑一简体"/>
          <w:sz w:val="15"/>
          <w:szCs w:val="15"/>
        </w:rPr>
      </w:pPr>
    </w:p>
    <w:p w:rsidR="00B12681" w:rsidRDefault="00B12681" w:rsidP="00B12681">
      <w:pPr>
        <w:spacing w:line="200" w:lineRule="exact"/>
        <w:ind w:firstLineChars="200" w:firstLine="300"/>
        <w:rPr>
          <w:rFonts w:eastAsia="方正细黑一简体"/>
          <w:sz w:val="15"/>
          <w:szCs w:val="15"/>
        </w:rPr>
      </w:pPr>
      <w:r>
        <w:rPr>
          <w:rFonts w:eastAsia="方正细黑一简体" w:hint="eastAsia"/>
          <w:sz w:val="15"/>
          <w:szCs w:val="15"/>
        </w:rPr>
        <w:t>经甲方（南银理财有限责任公司，以下简称</w:t>
      </w:r>
      <w:r>
        <w:rPr>
          <w:rFonts w:eastAsia="方正细黑一简体"/>
          <w:sz w:val="15"/>
          <w:szCs w:val="15"/>
        </w:rPr>
        <w:t>“</w:t>
      </w:r>
      <w:r>
        <w:rPr>
          <w:rFonts w:eastAsia="方正细黑一简体" w:hint="eastAsia"/>
          <w:sz w:val="15"/>
          <w:szCs w:val="15"/>
        </w:rPr>
        <w:t>南银理财</w:t>
      </w:r>
      <w:r>
        <w:rPr>
          <w:rFonts w:eastAsia="方正细黑一简体"/>
          <w:sz w:val="15"/>
          <w:szCs w:val="15"/>
        </w:rPr>
        <w:t>”</w:t>
      </w:r>
      <w:r>
        <w:rPr>
          <w:rFonts w:eastAsia="方正细黑一简体" w:hint="eastAsia"/>
          <w:sz w:val="15"/>
          <w:szCs w:val="15"/>
        </w:rPr>
        <w:t>、</w:t>
      </w:r>
      <w:r>
        <w:rPr>
          <w:rFonts w:eastAsia="方正细黑一简体"/>
          <w:sz w:val="15"/>
          <w:szCs w:val="15"/>
        </w:rPr>
        <w:t>“</w:t>
      </w:r>
      <w:r>
        <w:rPr>
          <w:rFonts w:eastAsia="方正细黑一简体" w:hint="eastAsia"/>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、“产品管理人”或</w:t>
      </w:r>
      <w:r>
        <w:rPr>
          <w:rFonts w:eastAsia="方正细黑一简体"/>
          <w:color w:val="3D3D3D"/>
          <w:sz w:val="15"/>
          <w:szCs w:val="15"/>
        </w:rPr>
        <w:t>“</w:t>
      </w:r>
      <w:r>
        <w:rPr>
          <w:rFonts w:eastAsia="方正细黑一简体" w:hint="eastAsia"/>
          <w:color w:val="3D3D3D"/>
          <w:sz w:val="15"/>
          <w:szCs w:val="15"/>
        </w:rPr>
        <w:t>理财产品管理人</w:t>
      </w:r>
      <w:r>
        <w:rPr>
          <w:rFonts w:eastAsia="方正细黑一简体"/>
          <w:sz w:val="15"/>
          <w:szCs w:val="15"/>
        </w:rPr>
        <w:t>”</w:t>
      </w:r>
      <w:r>
        <w:rPr>
          <w:rFonts w:eastAsia="方正细黑一简体" w:hint="eastAsia"/>
          <w:sz w:val="15"/>
          <w:szCs w:val="15"/>
        </w:rPr>
        <w:t>）与乙方（以下简称“投资者”）双方平等友好协商，本着平等自愿、诚实守信的原则，就乙方购买甲方管理的理财产品的有关事宜达成协议如下：</w:t>
      </w:r>
    </w:p>
    <w:p w:rsidR="00B12681" w:rsidRDefault="00B12681" w:rsidP="00B12681">
      <w:pPr>
        <w:numPr>
          <w:ilvl w:val="0"/>
          <w:numId w:val="6"/>
        </w:numPr>
        <w:spacing w:line="200" w:lineRule="exact"/>
        <w:ind w:firstLineChars="200" w:firstLine="341"/>
        <w:rPr>
          <w:rFonts w:eastAsia="宋体"/>
          <w:b/>
          <w:bCs/>
          <w:spacing w:val="10"/>
          <w:sz w:val="15"/>
          <w:szCs w:val="15"/>
        </w:rPr>
      </w:pPr>
      <w:r>
        <w:rPr>
          <w:rFonts w:hint="eastAsia"/>
          <w:b/>
          <w:bCs/>
          <w:spacing w:val="10"/>
          <w:sz w:val="15"/>
          <w:szCs w:val="15"/>
        </w:rPr>
        <w:t>名词释义</w:t>
      </w:r>
    </w:p>
    <w:p w:rsidR="00B12681" w:rsidRDefault="00B12681" w:rsidP="00B12681">
      <w:pPr>
        <w:pStyle w:val="11"/>
        <w:ind w:firstLine="340"/>
        <w:rPr>
          <w:spacing w:val="10"/>
          <w:sz w:val="15"/>
          <w:szCs w:val="15"/>
        </w:rPr>
      </w:pPr>
      <w:r>
        <w:rPr>
          <w:rFonts w:hint="eastAsia"/>
          <w:spacing w:val="10"/>
          <w:sz w:val="15"/>
          <w:szCs w:val="15"/>
        </w:rPr>
        <w:t>本协议项下用词与对应期次的《理财产品说明书》中相关用词含义一致，本协议另有说明的除外。</w:t>
      </w:r>
    </w:p>
    <w:p w:rsidR="00B12681" w:rsidRDefault="00B12681" w:rsidP="00B12681">
      <w:pPr>
        <w:numPr>
          <w:ilvl w:val="0"/>
          <w:numId w:val="6"/>
        </w:numPr>
        <w:spacing w:line="200" w:lineRule="exact"/>
        <w:ind w:firstLineChars="200" w:firstLine="341"/>
        <w:rPr>
          <w:b/>
          <w:bCs/>
          <w:spacing w:val="10"/>
          <w:sz w:val="15"/>
          <w:szCs w:val="15"/>
        </w:rPr>
      </w:pPr>
      <w:r>
        <w:rPr>
          <w:rFonts w:hint="eastAsia"/>
          <w:b/>
          <w:bCs/>
          <w:spacing w:val="10"/>
          <w:sz w:val="15"/>
          <w:szCs w:val="15"/>
        </w:rPr>
        <w:t>销售机构</w:t>
      </w:r>
    </w:p>
    <w:p w:rsidR="00B12681" w:rsidRDefault="00B12681" w:rsidP="00B12681">
      <w:pPr>
        <w:spacing w:line="200" w:lineRule="exact"/>
        <w:ind w:firstLineChars="200" w:firstLine="340"/>
        <w:rPr>
          <w:spacing w:val="10"/>
          <w:sz w:val="15"/>
          <w:szCs w:val="15"/>
        </w:rPr>
      </w:pPr>
      <w:r>
        <w:rPr>
          <w:rFonts w:hint="eastAsia"/>
          <w:spacing w:val="10"/>
          <w:sz w:val="15"/>
          <w:szCs w:val="15"/>
        </w:rPr>
        <w:t>南京银行股份有限公司作为本理财产品的销售机构，负责本理财产品的销售。</w:t>
      </w:r>
    </w:p>
    <w:p w:rsidR="00B12681" w:rsidRDefault="00B12681" w:rsidP="00B12681">
      <w:pPr>
        <w:numPr>
          <w:ilvl w:val="0"/>
          <w:numId w:val="6"/>
        </w:numPr>
        <w:spacing w:line="200" w:lineRule="exact"/>
        <w:ind w:firstLineChars="200" w:firstLine="341"/>
        <w:rPr>
          <w:b/>
          <w:bCs/>
          <w:spacing w:val="10"/>
          <w:sz w:val="15"/>
          <w:szCs w:val="15"/>
        </w:rPr>
      </w:pPr>
      <w:r>
        <w:rPr>
          <w:rFonts w:hint="eastAsia"/>
          <w:b/>
          <w:bCs/>
          <w:spacing w:val="10"/>
          <w:sz w:val="15"/>
          <w:szCs w:val="15"/>
        </w:rPr>
        <w:t>甲方的权利与义务：</w:t>
      </w:r>
    </w:p>
    <w:p w:rsidR="00B12681" w:rsidRDefault="00B12681" w:rsidP="00B12681">
      <w:pPr>
        <w:numPr>
          <w:ilvl w:val="0"/>
          <w:numId w:val="7"/>
        </w:numPr>
        <w:spacing w:line="200" w:lineRule="exact"/>
        <w:ind w:firstLineChars="200" w:firstLine="340"/>
        <w:rPr>
          <w:spacing w:val="10"/>
          <w:sz w:val="15"/>
          <w:szCs w:val="15"/>
        </w:rPr>
      </w:pPr>
      <w:r>
        <w:rPr>
          <w:rFonts w:hint="eastAsia"/>
          <w:spacing w:val="10"/>
          <w:sz w:val="15"/>
          <w:szCs w:val="15"/>
        </w:rPr>
        <w:t>甲方应当履行恪尽职守、勤勉尽责、诚实守信、有效管理的义务。</w:t>
      </w:r>
    </w:p>
    <w:p w:rsidR="00B12681" w:rsidRDefault="00B12681" w:rsidP="00B12681">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B12681" w:rsidRDefault="00B12681" w:rsidP="00B12681">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B12681" w:rsidRDefault="00B12681" w:rsidP="00B12681">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B12681" w:rsidRDefault="00B12681" w:rsidP="00B12681">
      <w:pPr>
        <w:numPr>
          <w:ilvl w:val="0"/>
          <w:numId w:val="7"/>
        </w:numPr>
        <w:spacing w:line="200" w:lineRule="exact"/>
        <w:ind w:firstLineChars="200" w:firstLine="340"/>
        <w:rPr>
          <w:spacing w:val="10"/>
          <w:sz w:val="15"/>
          <w:szCs w:val="15"/>
        </w:rPr>
      </w:pPr>
      <w:r>
        <w:rPr>
          <w:rFonts w:hint="eastAsia"/>
          <w:spacing w:val="10"/>
          <w:sz w:val="15"/>
          <w:szCs w:val="15"/>
        </w:rPr>
        <w:t>甲方应当遵守市场交易和公平交易原则，不得在理财产品之间、理财产品投资者之间或者理财产品投资者与其他市场主体之间进行利益输送。</w:t>
      </w:r>
    </w:p>
    <w:p w:rsidR="00B12681" w:rsidRDefault="00B12681" w:rsidP="00B12681">
      <w:pPr>
        <w:numPr>
          <w:ilvl w:val="0"/>
          <w:numId w:val="7"/>
        </w:numPr>
        <w:spacing w:line="200" w:lineRule="exact"/>
        <w:ind w:firstLineChars="200" w:firstLine="340"/>
        <w:rPr>
          <w:spacing w:val="10"/>
          <w:sz w:val="15"/>
          <w:szCs w:val="15"/>
        </w:rPr>
      </w:pPr>
      <w:r>
        <w:rPr>
          <w:rFonts w:hint="eastAsia"/>
          <w:spacing w:val="10"/>
          <w:sz w:val="15"/>
          <w:szCs w:val="15"/>
        </w:rPr>
        <w:t>甲方应当选择具有证券投资基金托管业务资格的金融机构、银行业理财登记托管机构或者国务院银行业监督管理机构认可的其他机构托管理财产品。</w:t>
      </w:r>
    </w:p>
    <w:p w:rsidR="00B12681" w:rsidRDefault="00B12681" w:rsidP="00B12681">
      <w:pPr>
        <w:numPr>
          <w:ilvl w:val="0"/>
          <w:numId w:val="7"/>
        </w:numPr>
        <w:spacing w:line="200" w:lineRule="exact"/>
        <w:ind w:firstLineChars="200" w:firstLine="340"/>
        <w:rPr>
          <w:spacing w:val="10"/>
          <w:sz w:val="15"/>
          <w:szCs w:val="15"/>
        </w:rPr>
      </w:pPr>
      <w:r>
        <w:rPr>
          <w:rFonts w:hint="eastAsia"/>
          <w:spacing w:val="10"/>
          <w:sz w:val="15"/>
          <w:szCs w:val="15"/>
        </w:rPr>
        <w:t>在本协议约定的投资范围和权限内，甲方拥有管理和运用理财资金的权利，并有权按照对应期次《理财产品说明书》的约定收取相应费用、业绩报酬。</w:t>
      </w:r>
    </w:p>
    <w:p w:rsidR="00B12681" w:rsidRDefault="00B12681" w:rsidP="00B12681">
      <w:pPr>
        <w:numPr>
          <w:ilvl w:val="0"/>
          <w:numId w:val="7"/>
        </w:numPr>
        <w:spacing w:line="200" w:lineRule="exact"/>
        <w:ind w:firstLineChars="200" w:firstLine="340"/>
        <w:rPr>
          <w:spacing w:val="10"/>
          <w:sz w:val="15"/>
          <w:szCs w:val="15"/>
        </w:rPr>
      </w:pPr>
      <w:r>
        <w:rPr>
          <w:rFonts w:hint="eastAsia"/>
          <w:spacing w:val="10"/>
          <w:sz w:val="15"/>
          <w:szCs w:val="15"/>
        </w:rPr>
        <w:t>由于投资管理或者获取投资标的</w:t>
      </w:r>
      <w:proofErr w:type="gramStart"/>
      <w:r>
        <w:rPr>
          <w:rFonts w:hint="eastAsia"/>
          <w:spacing w:val="10"/>
          <w:sz w:val="15"/>
          <w:szCs w:val="15"/>
        </w:rPr>
        <w:t>的</w:t>
      </w:r>
      <w:proofErr w:type="gramEnd"/>
      <w:r>
        <w:rPr>
          <w:rFonts w:hint="eastAsia"/>
          <w:spacing w:val="10"/>
          <w:sz w:val="15"/>
          <w:szCs w:val="15"/>
        </w:rPr>
        <w:t>需要，甲方有权决定以理财产品财产支付产品运作和清算中产生的其他资金汇划费、结算费、交易手续费、注册登记费、信息披露费、账户服务费、审计费、律师费、投后管理费、项目推荐费、财务顾问费和《理财产品说明书》约定的其他应由理财产品承担的费用等，在实际发生时列支。</w:t>
      </w:r>
    </w:p>
    <w:p w:rsidR="00B12681" w:rsidRDefault="00B12681" w:rsidP="00B12681">
      <w:pPr>
        <w:numPr>
          <w:ilvl w:val="0"/>
          <w:numId w:val="7"/>
        </w:numPr>
        <w:spacing w:line="200" w:lineRule="exact"/>
        <w:ind w:firstLineChars="200" w:firstLine="340"/>
        <w:rPr>
          <w:spacing w:val="10"/>
          <w:sz w:val="15"/>
          <w:szCs w:val="15"/>
        </w:rPr>
      </w:pPr>
      <w:r>
        <w:rPr>
          <w:rFonts w:hint="eastAsia"/>
          <w:spacing w:val="10"/>
          <w:sz w:val="15"/>
          <w:szCs w:val="15"/>
        </w:rPr>
        <w:t>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w:t>
      </w:r>
      <w:r>
        <w:rPr>
          <w:spacing w:val="10"/>
          <w:sz w:val="15"/>
          <w:szCs w:val="15"/>
        </w:rPr>
        <w:t>/</w:t>
      </w:r>
      <w:r>
        <w:rPr>
          <w:rFonts w:hint="eastAsia"/>
          <w:spacing w:val="10"/>
          <w:sz w:val="15"/>
          <w:szCs w:val="15"/>
        </w:rPr>
        <w:t>仲裁、申请保全</w:t>
      </w:r>
      <w:r>
        <w:rPr>
          <w:spacing w:val="10"/>
          <w:sz w:val="15"/>
          <w:szCs w:val="15"/>
        </w:rPr>
        <w:t>/</w:t>
      </w:r>
      <w:r>
        <w:rPr>
          <w:rFonts w:hint="eastAsia"/>
          <w:spacing w:val="10"/>
          <w:sz w:val="15"/>
          <w:szCs w:val="15"/>
        </w:rPr>
        <w:t>执行等，由此产生的费用由理财产品承担，在实际发生时列支。</w:t>
      </w:r>
    </w:p>
    <w:p w:rsidR="00B12681" w:rsidRDefault="00B12681" w:rsidP="00B12681">
      <w:pPr>
        <w:numPr>
          <w:ilvl w:val="0"/>
          <w:numId w:val="7"/>
        </w:numPr>
        <w:spacing w:line="200" w:lineRule="exact"/>
        <w:ind w:firstLineChars="200" w:firstLine="340"/>
        <w:rPr>
          <w:spacing w:val="10"/>
          <w:sz w:val="15"/>
          <w:szCs w:val="15"/>
        </w:rPr>
      </w:pPr>
      <w:r>
        <w:rPr>
          <w:rFonts w:hint="eastAsia"/>
          <w:spacing w:val="10"/>
          <w:sz w:val="15"/>
          <w:szCs w:val="15"/>
        </w:rPr>
        <w:t>甲方有权根据产品运作的需要选任必要的业务合作机构。</w:t>
      </w:r>
    </w:p>
    <w:p w:rsidR="00B12681" w:rsidRDefault="00B12681" w:rsidP="00B12681">
      <w:pPr>
        <w:numPr>
          <w:ilvl w:val="0"/>
          <w:numId w:val="7"/>
        </w:numPr>
        <w:spacing w:line="200" w:lineRule="exact"/>
        <w:ind w:firstLineChars="200" w:firstLine="301"/>
        <w:rPr>
          <w:b/>
          <w:bCs/>
          <w:spacing w:val="10"/>
          <w:sz w:val="15"/>
          <w:szCs w:val="15"/>
        </w:rPr>
      </w:pPr>
      <w:r>
        <w:rPr>
          <w:rFonts w:hint="eastAsia"/>
          <w:b/>
          <w:bCs/>
          <w:color w:val="000000"/>
          <w:kern w:val="0"/>
          <w:sz w:val="15"/>
          <w:szCs w:val="11"/>
        </w:rPr>
        <w:t>投资者特此同意并授权</w:t>
      </w:r>
      <w:r>
        <w:rPr>
          <w:rFonts w:hint="eastAsia"/>
          <w:b/>
          <w:bCs/>
          <w:spacing w:val="10"/>
          <w:sz w:val="15"/>
          <w:szCs w:val="15"/>
        </w:rPr>
        <w:t>甲方及销售机构</w:t>
      </w:r>
      <w:r>
        <w:rPr>
          <w:rFonts w:hint="eastAsia"/>
          <w:b/>
          <w:bCs/>
          <w:color w:val="000000"/>
          <w:kern w:val="0"/>
          <w:sz w:val="15"/>
          <w:szCs w:val="11"/>
        </w:rPr>
        <w:t>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B12681" w:rsidRDefault="00B12681" w:rsidP="00B12681">
      <w:pPr>
        <w:numPr>
          <w:ilvl w:val="0"/>
          <w:numId w:val="7"/>
        </w:numPr>
        <w:spacing w:line="200" w:lineRule="exact"/>
        <w:ind w:firstLineChars="200" w:firstLine="340"/>
        <w:rPr>
          <w:spacing w:val="10"/>
          <w:sz w:val="15"/>
          <w:szCs w:val="15"/>
        </w:rPr>
      </w:pPr>
      <w:r>
        <w:rPr>
          <w:rFonts w:hint="eastAsia"/>
          <w:spacing w:val="10"/>
          <w:sz w:val="15"/>
          <w:szCs w:val="15"/>
        </w:rPr>
        <w:t>甲方无义务对第三人支付本理财产品清算分配金额及相关权益，法律法规另有规定的除外。</w:t>
      </w:r>
    </w:p>
    <w:p w:rsidR="00B12681" w:rsidRDefault="00B12681" w:rsidP="00B12681">
      <w:pPr>
        <w:numPr>
          <w:ilvl w:val="0"/>
          <w:numId w:val="7"/>
        </w:numPr>
        <w:spacing w:line="200" w:lineRule="exact"/>
        <w:ind w:firstLineChars="200" w:firstLine="340"/>
        <w:rPr>
          <w:spacing w:val="10"/>
          <w:sz w:val="15"/>
          <w:szCs w:val="15"/>
        </w:rPr>
      </w:pPr>
      <w:r>
        <w:rPr>
          <w:rFonts w:hint="eastAsia"/>
          <w:spacing w:val="10"/>
          <w:sz w:val="15"/>
          <w:szCs w:val="15"/>
        </w:rPr>
        <w:t>甲方以其固有财产先行垫付因处理本理财产品相关事务所支出的理财产品费用及税费的，对理财产品资金享有优先受偿的权利。</w:t>
      </w:r>
    </w:p>
    <w:p w:rsidR="00B12681" w:rsidRDefault="00B12681" w:rsidP="00B12681">
      <w:pPr>
        <w:numPr>
          <w:ilvl w:val="0"/>
          <w:numId w:val="7"/>
        </w:numPr>
        <w:spacing w:line="200" w:lineRule="exact"/>
        <w:ind w:firstLineChars="200" w:firstLine="340"/>
        <w:rPr>
          <w:spacing w:val="10"/>
          <w:sz w:val="15"/>
          <w:szCs w:val="15"/>
        </w:rPr>
      </w:pPr>
      <w:r>
        <w:rPr>
          <w:rFonts w:hint="eastAsia"/>
          <w:spacing w:val="10"/>
          <w:sz w:val="15"/>
          <w:szCs w:val="15"/>
        </w:rPr>
        <w:t>甲方有权根据本理财产品销售文件的约定提前终止或延长本理财产品的存续期限。</w:t>
      </w:r>
    </w:p>
    <w:p w:rsidR="00B12681" w:rsidRDefault="00B12681" w:rsidP="00B12681">
      <w:pPr>
        <w:numPr>
          <w:ilvl w:val="0"/>
          <w:numId w:val="7"/>
        </w:numPr>
        <w:spacing w:line="200" w:lineRule="exact"/>
        <w:ind w:firstLineChars="200" w:firstLine="340"/>
        <w:rPr>
          <w:spacing w:val="10"/>
          <w:sz w:val="15"/>
          <w:szCs w:val="15"/>
        </w:rPr>
      </w:pPr>
      <w:r>
        <w:rPr>
          <w:rFonts w:hint="eastAsia"/>
          <w:spacing w:val="10"/>
          <w:sz w:val="15"/>
          <w:szCs w:val="15"/>
        </w:rPr>
        <w:t>甲方有权调整本理财产品的认购或申购起点、单笔认购或申购上限等要素。</w:t>
      </w:r>
    </w:p>
    <w:p w:rsidR="00B12681" w:rsidRDefault="00B12681" w:rsidP="00B12681">
      <w:pPr>
        <w:numPr>
          <w:ilvl w:val="0"/>
          <w:numId w:val="7"/>
        </w:numPr>
        <w:spacing w:line="200" w:lineRule="exact"/>
        <w:ind w:firstLineChars="200" w:firstLine="340"/>
        <w:rPr>
          <w:spacing w:val="10"/>
          <w:sz w:val="15"/>
          <w:szCs w:val="15"/>
        </w:rPr>
      </w:pPr>
      <w:r>
        <w:rPr>
          <w:rFonts w:hint="eastAsia"/>
          <w:spacing w:val="10"/>
          <w:sz w:val="15"/>
          <w:szCs w:val="15"/>
        </w:rPr>
        <w:t>甲方有权根据相关规定及销售文件的约定，变更销售文件内容。</w:t>
      </w:r>
    </w:p>
    <w:p w:rsidR="00B12681" w:rsidRDefault="00B12681" w:rsidP="00B12681">
      <w:pPr>
        <w:numPr>
          <w:ilvl w:val="0"/>
          <w:numId w:val="7"/>
        </w:numPr>
        <w:spacing w:line="200" w:lineRule="exact"/>
        <w:ind w:firstLineChars="200" w:firstLine="341"/>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，由此产生的一切损失及费用将由乙方承担，甲方或销售机构有权将此损失及费用从乙方的授权指定账户、理财本金及收益中扣除</w:t>
      </w:r>
      <w:r>
        <w:rPr>
          <w:rFonts w:hint="eastAsia"/>
          <w:b/>
          <w:bCs/>
          <w:spacing w:val="10"/>
          <w:sz w:val="15"/>
          <w:szCs w:val="15"/>
        </w:rPr>
        <w:t>。</w:t>
      </w:r>
    </w:p>
    <w:p w:rsidR="00B12681" w:rsidRDefault="00B12681" w:rsidP="00B12681">
      <w:pPr>
        <w:numPr>
          <w:ilvl w:val="0"/>
          <w:numId w:val="7"/>
        </w:numPr>
        <w:spacing w:line="200" w:lineRule="exact"/>
        <w:ind w:firstLineChars="200" w:firstLine="341"/>
        <w:rPr>
          <w:b/>
          <w:bCs/>
          <w:spacing w:val="10"/>
          <w:sz w:val="15"/>
          <w:szCs w:val="15"/>
        </w:rPr>
      </w:pPr>
      <w:r>
        <w:rPr>
          <w:rFonts w:hint="eastAsia"/>
          <w:b/>
          <w:bCs/>
          <w:spacing w:val="10"/>
          <w:sz w:val="15"/>
          <w:szCs w:val="15"/>
        </w:rPr>
        <w:t>销售机构为甲方的情形下，甲方按照理财产品说明书约定向乙方进行理财产品份额的收益分配并将对应资金划入乙方授权指定账户后，即视为甲方已向乙方完成收益分配和资金的清算分配。销售机构非甲方的情形下，甲方按照理财产品说明书约定向乙方进行理财产品份额的收益分配并将对应资金划入销售机构账户后，由销售机构向乙方授权指定账户划付对应资金。销售机构未及时足额划付资金，或销售机构清算账户内资金被依法冻结或扣划，或销售机构清算账户处于被挂失、冻结、注销或其他非正常状态等原因而导致交易失败，由销售机构与投资者依法协商解决。</w:t>
      </w:r>
    </w:p>
    <w:p w:rsidR="00B12681" w:rsidRDefault="00B12681" w:rsidP="00B12681">
      <w:pPr>
        <w:numPr>
          <w:ilvl w:val="0"/>
          <w:numId w:val="7"/>
        </w:numPr>
        <w:spacing w:line="200" w:lineRule="exact"/>
        <w:ind w:firstLineChars="200" w:firstLine="340"/>
        <w:rPr>
          <w:spacing w:val="10"/>
          <w:sz w:val="15"/>
          <w:szCs w:val="15"/>
        </w:rPr>
      </w:pPr>
      <w:r>
        <w:rPr>
          <w:rFonts w:hint="eastAsia"/>
          <w:spacing w:val="10"/>
          <w:sz w:val="15"/>
          <w:szCs w:val="15"/>
        </w:rPr>
        <w:t>甲方或销售机构发现或有合理理由怀疑乙方或其资金存在洗钱、恐怖融资、逃税等嫌疑，甲方有权提前终止本协议。</w:t>
      </w:r>
    </w:p>
    <w:p w:rsidR="00B12681" w:rsidRDefault="00B12681" w:rsidP="00B12681">
      <w:pPr>
        <w:numPr>
          <w:ilvl w:val="0"/>
          <w:numId w:val="7"/>
        </w:numPr>
        <w:spacing w:line="200" w:lineRule="exact"/>
        <w:ind w:firstLineChars="200" w:firstLine="340"/>
        <w:rPr>
          <w:spacing w:val="10"/>
          <w:sz w:val="15"/>
          <w:szCs w:val="15"/>
        </w:rPr>
      </w:pPr>
      <w:r>
        <w:rPr>
          <w:rFonts w:hint="eastAsia"/>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B12681" w:rsidRDefault="00B12681" w:rsidP="00B12681">
      <w:pPr>
        <w:numPr>
          <w:ilvl w:val="0"/>
          <w:numId w:val="7"/>
        </w:numPr>
        <w:spacing w:line="200" w:lineRule="exact"/>
        <w:ind w:firstLineChars="200" w:firstLine="340"/>
        <w:rPr>
          <w:spacing w:val="10"/>
          <w:sz w:val="15"/>
          <w:szCs w:val="15"/>
        </w:rPr>
      </w:pPr>
      <w:r>
        <w:rPr>
          <w:rFonts w:hint="eastAsia"/>
          <w:spacing w:val="10"/>
          <w:sz w:val="15"/>
          <w:szCs w:val="15"/>
        </w:rPr>
        <w:t>法律法规规定及理财产品销售文件约定的其他权利与义务。</w:t>
      </w:r>
    </w:p>
    <w:p w:rsidR="00B12681" w:rsidRDefault="00B12681" w:rsidP="00B12681">
      <w:pPr>
        <w:spacing w:line="200" w:lineRule="exact"/>
        <w:ind w:left="341"/>
        <w:rPr>
          <w:b/>
          <w:bCs/>
          <w:spacing w:val="10"/>
          <w:sz w:val="15"/>
          <w:szCs w:val="15"/>
        </w:rPr>
      </w:pPr>
      <w:r>
        <w:rPr>
          <w:b/>
          <w:bCs/>
          <w:spacing w:val="10"/>
          <w:sz w:val="15"/>
          <w:szCs w:val="15"/>
        </w:rPr>
        <w:t>4.</w:t>
      </w:r>
      <w:r>
        <w:rPr>
          <w:rFonts w:hint="eastAsia"/>
          <w:b/>
          <w:bCs/>
          <w:spacing w:val="10"/>
          <w:sz w:val="15"/>
          <w:szCs w:val="15"/>
        </w:rPr>
        <w:t>乙方的权利与义务：</w:t>
      </w:r>
    </w:p>
    <w:p w:rsidR="00B12681" w:rsidRDefault="00B12681" w:rsidP="00B12681">
      <w:pPr>
        <w:numPr>
          <w:ilvl w:val="0"/>
          <w:numId w:val="8"/>
        </w:numPr>
        <w:spacing w:line="200" w:lineRule="exact"/>
        <w:ind w:firstLine="340"/>
        <w:rPr>
          <w:spacing w:val="10"/>
          <w:sz w:val="15"/>
          <w:szCs w:val="15"/>
        </w:rPr>
      </w:pPr>
      <w:r>
        <w:rPr>
          <w:rFonts w:hint="eastAsia"/>
          <w:spacing w:val="10"/>
          <w:sz w:val="15"/>
          <w:szCs w:val="15"/>
        </w:rPr>
        <w:t>乙方应当保证其理财资金为合法拥有的自有资金，不存在涉嫌洗钱、恶意逃避税收征收管理等违法违规行为，保证可提供资金来源合法的证明文件，配合甲方或销售机构为识别合格投资者等目的进行的尽职调查。</w:t>
      </w:r>
    </w:p>
    <w:p w:rsidR="00B12681" w:rsidRDefault="00B12681" w:rsidP="00B12681">
      <w:pPr>
        <w:numPr>
          <w:ilvl w:val="0"/>
          <w:numId w:val="8"/>
        </w:numPr>
        <w:spacing w:line="200" w:lineRule="exact"/>
        <w:ind w:firstLine="340"/>
        <w:rPr>
          <w:spacing w:val="10"/>
          <w:sz w:val="15"/>
          <w:szCs w:val="15"/>
        </w:rPr>
      </w:pPr>
      <w:r>
        <w:rPr>
          <w:rFonts w:hint="eastAsia"/>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B12681" w:rsidRDefault="00B12681" w:rsidP="00B12681">
      <w:pPr>
        <w:numPr>
          <w:ilvl w:val="0"/>
          <w:numId w:val="8"/>
        </w:numPr>
        <w:spacing w:line="200" w:lineRule="exact"/>
        <w:ind w:firstLine="340"/>
        <w:rPr>
          <w:spacing w:val="10"/>
          <w:sz w:val="15"/>
          <w:szCs w:val="15"/>
        </w:rPr>
      </w:pPr>
      <w:r>
        <w:rPr>
          <w:rFonts w:hint="eastAsia"/>
          <w:spacing w:val="10"/>
          <w:sz w:val="15"/>
          <w:szCs w:val="15"/>
        </w:rPr>
        <w:t>乙方保证具有完全民事行为能力，有完全适当的资格与能力订立并履行本协议。</w:t>
      </w:r>
    </w:p>
    <w:p w:rsidR="00B12681" w:rsidRDefault="00B12681" w:rsidP="00B12681">
      <w:pPr>
        <w:numPr>
          <w:ilvl w:val="0"/>
          <w:numId w:val="8"/>
        </w:numPr>
        <w:spacing w:line="200" w:lineRule="exact"/>
        <w:ind w:firstLine="340"/>
        <w:rPr>
          <w:spacing w:val="10"/>
          <w:sz w:val="15"/>
          <w:szCs w:val="15"/>
        </w:rPr>
      </w:pPr>
      <w:r>
        <w:rPr>
          <w:rFonts w:hint="eastAsia"/>
          <w:spacing w:val="10"/>
          <w:sz w:val="15"/>
          <w:szCs w:val="15"/>
        </w:rPr>
        <w:t>乙方应接</w:t>
      </w:r>
      <w:proofErr w:type="gramStart"/>
      <w:r>
        <w:rPr>
          <w:rFonts w:hint="eastAsia"/>
          <w:spacing w:val="10"/>
          <w:sz w:val="15"/>
          <w:szCs w:val="15"/>
        </w:rPr>
        <w:t>受销售</w:t>
      </w:r>
      <w:proofErr w:type="gramEnd"/>
      <w:r>
        <w:rPr>
          <w:rFonts w:hint="eastAsia"/>
          <w:spacing w:val="10"/>
          <w:sz w:val="15"/>
          <w:szCs w:val="15"/>
        </w:rPr>
        <w:t>机构对其投资风险承受能力进行的测评。（个人投资者适用）</w:t>
      </w:r>
    </w:p>
    <w:p w:rsidR="00B12681" w:rsidRDefault="00B12681" w:rsidP="00B12681">
      <w:pPr>
        <w:numPr>
          <w:ilvl w:val="0"/>
          <w:numId w:val="8"/>
        </w:numPr>
        <w:spacing w:line="200" w:lineRule="exact"/>
        <w:ind w:firstLine="340"/>
        <w:rPr>
          <w:spacing w:val="10"/>
          <w:sz w:val="15"/>
          <w:szCs w:val="15"/>
        </w:rPr>
      </w:pPr>
      <w:r>
        <w:rPr>
          <w:rFonts w:hint="eastAsia"/>
          <w:spacing w:val="10"/>
          <w:sz w:val="15"/>
          <w:szCs w:val="15"/>
        </w:rPr>
        <w:t>乙方是一家按照中国法律正式注册并有效存续的法人或其他组织，具有拥有和支配其财产以及继续进行其正在进行之业务的全部权力和授权。（机构投资者适用）</w:t>
      </w:r>
    </w:p>
    <w:p w:rsidR="00B12681" w:rsidRDefault="00B12681" w:rsidP="00B12681">
      <w:pPr>
        <w:numPr>
          <w:ilvl w:val="0"/>
          <w:numId w:val="8"/>
        </w:numPr>
        <w:spacing w:line="200" w:lineRule="exact"/>
        <w:ind w:firstLine="340"/>
        <w:rPr>
          <w:spacing w:val="10"/>
          <w:sz w:val="15"/>
          <w:szCs w:val="15"/>
        </w:rPr>
      </w:pPr>
      <w:r>
        <w:rPr>
          <w:rFonts w:hint="eastAsia"/>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rsidR="00B12681" w:rsidRDefault="00B12681" w:rsidP="00B12681">
      <w:pPr>
        <w:numPr>
          <w:ilvl w:val="0"/>
          <w:numId w:val="8"/>
        </w:numPr>
        <w:spacing w:line="200" w:lineRule="exact"/>
        <w:ind w:firstLine="340"/>
        <w:rPr>
          <w:spacing w:val="10"/>
          <w:sz w:val="15"/>
          <w:szCs w:val="15"/>
        </w:rPr>
      </w:pPr>
      <w:r>
        <w:rPr>
          <w:rFonts w:hint="eastAsia"/>
          <w:spacing w:val="10"/>
          <w:sz w:val="15"/>
          <w:szCs w:val="15"/>
        </w:rPr>
        <w:t>乙方保证，</w:t>
      </w:r>
      <w:proofErr w:type="gramStart"/>
      <w:r>
        <w:rPr>
          <w:rFonts w:hint="eastAsia"/>
          <w:spacing w:val="10"/>
          <w:sz w:val="15"/>
          <w:szCs w:val="15"/>
        </w:rPr>
        <w:t>乙方系符合</w:t>
      </w:r>
      <w:proofErr w:type="gramEnd"/>
      <w:r>
        <w:rPr>
          <w:rFonts w:hint="eastAsia"/>
          <w:spacing w:val="10"/>
          <w:sz w:val="15"/>
          <w:szCs w:val="15"/>
        </w:rPr>
        <w:t>监管规定要求的合格投资者。（私募产品投资者适用）</w:t>
      </w:r>
    </w:p>
    <w:p w:rsidR="00B12681" w:rsidRDefault="00B12681" w:rsidP="00B12681">
      <w:pPr>
        <w:numPr>
          <w:ilvl w:val="0"/>
          <w:numId w:val="8"/>
        </w:numPr>
        <w:spacing w:line="200" w:lineRule="exact"/>
        <w:ind w:firstLine="340"/>
        <w:rPr>
          <w:b/>
          <w:bCs/>
          <w:spacing w:val="10"/>
          <w:sz w:val="15"/>
          <w:szCs w:val="15"/>
        </w:rPr>
      </w:pPr>
      <w:r>
        <w:rPr>
          <w:rFonts w:hint="eastAsia"/>
          <w:b/>
          <w:bCs/>
          <w:spacing w:val="10"/>
          <w:sz w:val="15"/>
          <w:szCs w:val="15"/>
        </w:rPr>
        <w:t>乙方保证其已知悉甲方并非乙方的投资顾问或其他顾问，乙方并未依赖于甲方和</w:t>
      </w:r>
      <w:r>
        <w:rPr>
          <w:b/>
          <w:bCs/>
          <w:spacing w:val="10"/>
          <w:sz w:val="15"/>
          <w:szCs w:val="15"/>
        </w:rPr>
        <w:t>/</w:t>
      </w:r>
      <w:r>
        <w:rPr>
          <w:rFonts w:hint="eastAsia"/>
          <w:b/>
          <w:bCs/>
          <w:spacing w:val="10"/>
          <w:sz w:val="15"/>
          <w:szCs w:val="15"/>
        </w:rPr>
        <w:t>或甲方的雇员、代理人或关联机构对其所作的任何陈述（不论口头或书面）而决定投资于理财产品。</w:t>
      </w:r>
    </w:p>
    <w:p w:rsidR="00B12681" w:rsidRDefault="00B12681" w:rsidP="00B12681">
      <w:pPr>
        <w:numPr>
          <w:ilvl w:val="0"/>
          <w:numId w:val="8"/>
        </w:numPr>
        <w:spacing w:line="200" w:lineRule="exact"/>
        <w:ind w:firstLine="340"/>
        <w:rPr>
          <w:spacing w:val="10"/>
          <w:sz w:val="15"/>
          <w:szCs w:val="15"/>
        </w:rPr>
      </w:pPr>
      <w:r>
        <w:rPr>
          <w:rFonts w:hint="eastAsia"/>
          <w:spacing w:val="10"/>
          <w:sz w:val="15"/>
          <w:szCs w:val="15"/>
        </w:rPr>
        <w:t>乙方保证签署和履行理财产品销售文件系其真实意思表示，其有权利签署本协议和履行本协议所述的义务，并已为此采取一切所需的行为。</w:t>
      </w:r>
    </w:p>
    <w:p w:rsidR="00B12681" w:rsidRDefault="00B12681" w:rsidP="00B12681">
      <w:pPr>
        <w:numPr>
          <w:ilvl w:val="0"/>
          <w:numId w:val="8"/>
        </w:numPr>
        <w:spacing w:line="200" w:lineRule="exact"/>
        <w:ind w:firstLineChars="200" w:firstLine="340"/>
        <w:rPr>
          <w:spacing w:val="10"/>
          <w:sz w:val="15"/>
          <w:szCs w:val="15"/>
        </w:rPr>
      </w:pPr>
      <w:r>
        <w:rPr>
          <w:rFonts w:hint="eastAsia"/>
          <w:spacing w:val="10"/>
          <w:sz w:val="15"/>
          <w:szCs w:val="15"/>
        </w:rPr>
        <w:t>乙方保证执行及交付任何文件或履行本协议项下的义务，均不会违反</w:t>
      </w:r>
      <w:r>
        <w:rPr>
          <w:spacing w:val="10"/>
          <w:sz w:val="15"/>
          <w:szCs w:val="15"/>
        </w:rPr>
        <w:t>(</w:t>
      </w:r>
      <w:proofErr w:type="spellStart"/>
      <w:r>
        <w:rPr>
          <w:spacing w:val="10"/>
          <w:sz w:val="15"/>
          <w:szCs w:val="15"/>
        </w:rPr>
        <w:t>i</w:t>
      </w:r>
      <w:proofErr w:type="spellEnd"/>
      <w:r>
        <w:rPr>
          <w:spacing w:val="10"/>
          <w:sz w:val="15"/>
          <w:szCs w:val="15"/>
        </w:rPr>
        <w:t>)</w:t>
      </w:r>
      <w:r>
        <w:rPr>
          <w:rFonts w:hint="eastAsia"/>
          <w:spacing w:val="10"/>
          <w:sz w:val="15"/>
          <w:szCs w:val="15"/>
        </w:rPr>
        <w:t>任何适用法律、法规、法令或法律限制，任何法院或其他政府机关所</w:t>
      </w:r>
      <w:proofErr w:type="gramStart"/>
      <w:r>
        <w:rPr>
          <w:rFonts w:hint="eastAsia"/>
          <w:spacing w:val="10"/>
          <w:sz w:val="15"/>
          <w:szCs w:val="15"/>
        </w:rPr>
        <w:t>作出</w:t>
      </w:r>
      <w:proofErr w:type="gramEnd"/>
      <w:r>
        <w:rPr>
          <w:rFonts w:hint="eastAsia"/>
          <w:spacing w:val="10"/>
          <w:sz w:val="15"/>
          <w:szCs w:val="15"/>
        </w:rPr>
        <w:t>的适用于乙方或乙方任何资产的指令或判决；</w:t>
      </w:r>
      <w:r>
        <w:rPr>
          <w:spacing w:val="10"/>
          <w:sz w:val="15"/>
          <w:szCs w:val="15"/>
        </w:rPr>
        <w:t>(ii)</w:t>
      </w:r>
      <w:r>
        <w:rPr>
          <w:rFonts w:hint="eastAsia"/>
          <w:spacing w:val="10"/>
          <w:sz w:val="15"/>
          <w:szCs w:val="15"/>
        </w:rPr>
        <w:t>对乙方或乙方任何资产有约束力的任何协议条款或其他法律文件。乙方应在</w:t>
      </w:r>
      <w:r>
        <w:rPr>
          <w:rFonts w:hint="eastAsia"/>
          <w:spacing w:val="10"/>
          <w:sz w:val="15"/>
          <w:szCs w:val="15"/>
        </w:rPr>
        <w:lastRenderedPageBreak/>
        <w:t>签署本协议的同时按照对应期次的《理财产品说明书》的约定在授权指定账户存入足额的资金以确保账户余额大于或等于认购或申购金额。</w:t>
      </w:r>
    </w:p>
    <w:p w:rsidR="00B12681" w:rsidRDefault="00B12681" w:rsidP="00B12681">
      <w:pPr>
        <w:numPr>
          <w:ilvl w:val="0"/>
          <w:numId w:val="8"/>
        </w:numPr>
        <w:spacing w:line="200" w:lineRule="exact"/>
        <w:ind w:firstLineChars="200" w:firstLine="340"/>
        <w:rPr>
          <w:spacing w:val="10"/>
          <w:sz w:val="15"/>
          <w:szCs w:val="15"/>
        </w:rPr>
      </w:pPr>
      <w:r>
        <w:rPr>
          <w:rFonts w:hint="eastAsia"/>
          <w:spacing w:val="10"/>
          <w:sz w:val="15"/>
          <w:szCs w:val="15"/>
        </w:rPr>
        <w:t>乙方应按要求确定授权指定账户，用于本理财产品的理财资金划转及理财收益、到期清算分配资金的分配。</w:t>
      </w:r>
      <w:r>
        <w:rPr>
          <w:rFonts w:hint="eastAsia"/>
          <w:b/>
          <w:spacing w:val="10"/>
          <w:sz w:val="15"/>
        </w:rPr>
        <w:t>本协议终止前，乙方不得将授权指定账户销户。若发生因乙方注销授权指定账户造成理财产品无法正常分配的，乙方承担由此产生的损失。</w:t>
      </w:r>
    </w:p>
    <w:p w:rsidR="00B12681" w:rsidRDefault="00B12681" w:rsidP="00B12681">
      <w:pPr>
        <w:pStyle w:val="a8"/>
        <w:numPr>
          <w:ilvl w:val="0"/>
          <w:numId w:val="8"/>
        </w:numPr>
        <w:spacing w:line="200" w:lineRule="exact"/>
        <w:ind w:firstLine="340"/>
        <w:rPr>
          <w:spacing w:val="10"/>
          <w:sz w:val="15"/>
          <w:szCs w:val="15"/>
        </w:rPr>
      </w:pPr>
      <w:r>
        <w:rPr>
          <w:rFonts w:hint="eastAsia"/>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乙方应配合甲方或销售机构根据实际情况采取的任何措施，包括但不限于全部或部分终止理财交易、停止向投资者支付投资本金及投资收益，由此产生的一切损失及费用将由乙方承担，甲方或销售机构有权将此损失及费用从乙方的授权指定账户、理财本金及收益中扣除。乙方无权要求甲方或销售机构对上述后果承担任何责任</w:t>
      </w:r>
      <w:r>
        <w:rPr>
          <w:rFonts w:hint="eastAsia"/>
          <w:spacing w:val="10"/>
          <w:sz w:val="15"/>
          <w:szCs w:val="15"/>
        </w:rPr>
        <w:t>。</w:t>
      </w:r>
    </w:p>
    <w:p w:rsidR="00B12681" w:rsidRDefault="00B12681" w:rsidP="00B12681">
      <w:pPr>
        <w:numPr>
          <w:ilvl w:val="0"/>
          <w:numId w:val="8"/>
        </w:numPr>
        <w:spacing w:line="200" w:lineRule="exact"/>
        <w:ind w:firstLineChars="200" w:firstLine="341"/>
        <w:rPr>
          <w:b/>
          <w:bCs/>
          <w:spacing w:val="10"/>
          <w:sz w:val="15"/>
          <w:szCs w:val="15"/>
        </w:rPr>
      </w:pPr>
      <w:r>
        <w:rPr>
          <w:rFonts w:hint="eastAsia"/>
          <w:b/>
          <w:bCs/>
          <w:spacing w:val="10"/>
          <w:sz w:val="15"/>
          <w:szCs w:val="15"/>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B12681" w:rsidRDefault="00B12681" w:rsidP="00B12681">
      <w:pPr>
        <w:numPr>
          <w:ilvl w:val="0"/>
          <w:numId w:val="8"/>
        </w:numPr>
        <w:spacing w:line="200" w:lineRule="exact"/>
        <w:ind w:firstLineChars="200" w:firstLine="340"/>
        <w:rPr>
          <w:spacing w:val="10"/>
          <w:sz w:val="15"/>
          <w:szCs w:val="15"/>
        </w:rPr>
      </w:pPr>
      <w:r>
        <w:rPr>
          <w:rFonts w:hint="eastAsia"/>
          <w:spacing w:val="10"/>
          <w:sz w:val="15"/>
          <w:szCs w:val="15"/>
        </w:rPr>
        <w:t>乙方承诺，不利用本理财业务及本理财产品说明书项下理财产品从事违法活动。</w:t>
      </w:r>
    </w:p>
    <w:p w:rsidR="00B12681" w:rsidRDefault="00B12681" w:rsidP="00B12681">
      <w:pPr>
        <w:numPr>
          <w:ilvl w:val="0"/>
          <w:numId w:val="8"/>
        </w:numPr>
        <w:spacing w:line="200" w:lineRule="exact"/>
        <w:ind w:firstLineChars="200" w:firstLine="341"/>
        <w:rPr>
          <w:spacing w:val="10"/>
          <w:sz w:val="15"/>
          <w:szCs w:val="15"/>
        </w:rPr>
      </w:pPr>
      <w:r>
        <w:rPr>
          <w:rFonts w:hint="eastAsia"/>
          <w:b/>
          <w:bCs/>
          <w:spacing w:val="10"/>
          <w:sz w:val="15"/>
          <w:szCs w:val="15"/>
        </w:rPr>
        <w:t>乙方承诺，未经产品管理人同意，乙方不以本理财产品说明书或产品说明书项下的任何权利、利益、权益为乙方和任何第三人的债务设定担保或其他权益</w:t>
      </w:r>
      <w:r>
        <w:rPr>
          <w:rFonts w:hint="eastAsia"/>
          <w:spacing w:val="10"/>
          <w:sz w:val="15"/>
          <w:szCs w:val="15"/>
        </w:rPr>
        <w:t>。</w:t>
      </w:r>
    </w:p>
    <w:p w:rsidR="00B12681" w:rsidRDefault="00B12681" w:rsidP="00B12681">
      <w:pPr>
        <w:numPr>
          <w:ilvl w:val="0"/>
          <w:numId w:val="8"/>
        </w:numPr>
        <w:spacing w:line="200" w:lineRule="exact"/>
        <w:ind w:firstLineChars="200" w:firstLine="341"/>
        <w:rPr>
          <w:spacing w:val="10"/>
          <w:sz w:val="15"/>
          <w:szCs w:val="15"/>
        </w:rPr>
      </w:pPr>
      <w:r>
        <w:rPr>
          <w:rFonts w:hint="eastAsia"/>
          <w:b/>
          <w:bCs/>
          <w:spacing w:val="10"/>
          <w:sz w:val="15"/>
          <w:szCs w:val="15"/>
        </w:rPr>
        <w:t>乙方承诺，未经产品管理人同意，乙方不向任何第三人转让、赠与本理财产品说明书或本理财产品说明书项下的任何权利、义务、利益、权益</w:t>
      </w:r>
      <w:r>
        <w:rPr>
          <w:rFonts w:hint="eastAsia"/>
          <w:spacing w:val="10"/>
          <w:sz w:val="15"/>
          <w:szCs w:val="15"/>
        </w:rPr>
        <w:t>。</w:t>
      </w:r>
    </w:p>
    <w:p w:rsidR="00B12681" w:rsidRDefault="00B12681" w:rsidP="00B12681">
      <w:pPr>
        <w:numPr>
          <w:ilvl w:val="0"/>
          <w:numId w:val="8"/>
        </w:numPr>
        <w:spacing w:line="200" w:lineRule="exact"/>
        <w:ind w:firstLineChars="200" w:firstLine="340"/>
        <w:rPr>
          <w:spacing w:val="10"/>
          <w:sz w:val="15"/>
          <w:szCs w:val="15"/>
        </w:rPr>
      </w:pPr>
      <w:r>
        <w:rPr>
          <w:rFonts w:hint="eastAsia"/>
          <w:spacing w:val="10"/>
          <w:sz w:val="15"/>
          <w:szCs w:val="15"/>
        </w:rPr>
        <w:t>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hint="eastAsia"/>
          <w:spacing w:val="10"/>
          <w:sz w:val="15"/>
          <w:szCs w:val="15"/>
        </w:rPr>
        <w:t>涉恐及反洗</w:t>
      </w:r>
      <w:proofErr w:type="gramEnd"/>
      <w:r>
        <w:rPr>
          <w:rFonts w:hint="eastAsia"/>
          <w:spacing w:val="10"/>
          <w:sz w:val="15"/>
          <w:szCs w:val="15"/>
        </w:rPr>
        <w:t>钱相关风险名单；</w:t>
      </w:r>
      <w:proofErr w:type="gramStart"/>
      <w:r>
        <w:rPr>
          <w:rFonts w:hint="eastAsia"/>
          <w:spacing w:val="10"/>
          <w:sz w:val="15"/>
          <w:szCs w:val="15"/>
        </w:rPr>
        <w:t>不</w:t>
      </w:r>
      <w:proofErr w:type="gramEnd"/>
      <w:r>
        <w:rPr>
          <w:rFonts w:hint="eastAsia"/>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B12681" w:rsidRDefault="00B12681" w:rsidP="00B12681">
      <w:pPr>
        <w:numPr>
          <w:ilvl w:val="0"/>
          <w:numId w:val="8"/>
        </w:numPr>
        <w:spacing w:line="200" w:lineRule="exact"/>
        <w:ind w:firstLineChars="200" w:firstLine="340"/>
        <w:rPr>
          <w:spacing w:val="10"/>
          <w:sz w:val="15"/>
          <w:szCs w:val="15"/>
        </w:rPr>
      </w:pPr>
      <w:r>
        <w:rPr>
          <w:rFonts w:hint="eastAsia"/>
          <w:spacing w:val="10"/>
          <w:sz w:val="15"/>
          <w:szCs w:val="15"/>
        </w:rPr>
        <w:t>乙方已充分知悉对应期次理财产品风险等级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B12681" w:rsidRDefault="00B12681" w:rsidP="00B12681">
      <w:pPr>
        <w:numPr>
          <w:ilvl w:val="0"/>
          <w:numId w:val="8"/>
        </w:numPr>
        <w:spacing w:line="200" w:lineRule="exact"/>
        <w:ind w:firstLineChars="200" w:firstLine="340"/>
        <w:rPr>
          <w:spacing w:val="10"/>
          <w:sz w:val="15"/>
          <w:szCs w:val="15"/>
        </w:rPr>
      </w:pPr>
      <w:r>
        <w:rPr>
          <w:rFonts w:hint="eastAsia"/>
          <w:spacing w:val="10"/>
          <w:sz w:val="15"/>
          <w:szCs w:val="15"/>
        </w:rPr>
        <w:t>乙方对因购买、持有本理财产品而知悉的甲方及销售机构保密信息承担保密义务，乙方承诺不以任何方式向任何第三方披露甲方的保密信息，法律法规另有规定的除外。</w:t>
      </w:r>
    </w:p>
    <w:p w:rsidR="00B12681" w:rsidRDefault="00B12681" w:rsidP="00B12681">
      <w:pPr>
        <w:numPr>
          <w:ilvl w:val="0"/>
          <w:numId w:val="8"/>
        </w:numPr>
        <w:spacing w:line="200" w:lineRule="exact"/>
        <w:ind w:firstLineChars="200" w:firstLine="341"/>
        <w:rPr>
          <w:b/>
          <w:bCs/>
          <w:spacing w:val="10"/>
          <w:sz w:val="15"/>
          <w:szCs w:val="15"/>
        </w:rPr>
      </w:pPr>
      <w:r>
        <w:rPr>
          <w:rFonts w:hint="eastAsia"/>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B12681" w:rsidRDefault="00B12681" w:rsidP="00B12681">
      <w:pPr>
        <w:numPr>
          <w:ilvl w:val="0"/>
          <w:numId w:val="8"/>
        </w:numPr>
        <w:spacing w:line="200" w:lineRule="exact"/>
        <w:ind w:firstLineChars="200" w:firstLine="341"/>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B12681" w:rsidRDefault="00B12681" w:rsidP="00B12681">
      <w:pPr>
        <w:numPr>
          <w:ilvl w:val="0"/>
          <w:numId w:val="8"/>
        </w:numPr>
        <w:spacing w:line="200" w:lineRule="exact"/>
        <w:ind w:firstLineChars="200" w:firstLine="340"/>
        <w:rPr>
          <w:spacing w:val="10"/>
          <w:sz w:val="15"/>
          <w:szCs w:val="15"/>
        </w:rPr>
      </w:pPr>
      <w:r>
        <w:rPr>
          <w:rFonts w:hint="eastAsia"/>
          <w:spacing w:val="10"/>
          <w:sz w:val="15"/>
          <w:szCs w:val="15"/>
        </w:rPr>
        <w:t>法律法规规定及理财产品销售文件中约定的其他权利与义务。</w:t>
      </w:r>
    </w:p>
    <w:p w:rsidR="00B12681" w:rsidRDefault="00B12681" w:rsidP="00B12681">
      <w:pPr>
        <w:spacing w:line="200" w:lineRule="exact"/>
        <w:ind w:firstLineChars="200" w:firstLine="341"/>
        <w:rPr>
          <w:spacing w:val="10"/>
          <w:sz w:val="15"/>
          <w:szCs w:val="15"/>
        </w:rPr>
      </w:pPr>
      <w:r>
        <w:rPr>
          <w:b/>
          <w:bCs/>
          <w:spacing w:val="10"/>
          <w:sz w:val="15"/>
          <w:szCs w:val="15"/>
        </w:rPr>
        <w:t>5.</w:t>
      </w:r>
      <w:r>
        <w:rPr>
          <w:rFonts w:hint="eastAsia"/>
          <w:b/>
          <w:bCs/>
          <w:spacing w:val="10"/>
          <w:sz w:val="15"/>
          <w:szCs w:val="15"/>
        </w:rPr>
        <w:t>产品认购或申购、赎回</w:t>
      </w:r>
    </w:p>
    <w:p w:rsidR="00B12681" w:rsidRDefault="00B12681" w:rsidP="00B12681">
      <w:pPr>
        <w:numPr>
          <w:ilvl w:val="0"/>
          <w:numId w:val="9"/>
        </w:numPr>
        <w:spacing w:line="200" w:lineRule="exact"/>
        <w:ind w:firstLine="340"/>
        <w:rPr>
          <w:spacing w:val="10"/>
          <w:sz w:val="15"/>
          <w:szCs w:val="15"/>
        </w:rPr>
      </w:pPr>
      <w:r>
        <w:rPr>
          <w:rFonts w:hint="eastAsia"/>
          <w:spacing w:val="10"/>
          <w:sz w:val="15"/>
          <w:szCs w:val="15"/>
        </w:rPr>
        <w:t>理财产品认购或申购：参照《投资者权益须知》约定。</w:t>
      </w:r>
    </w:p>
    <w:p w:rsidR="00B12681" w:rsidRDefault="00B12681" w:rsidP="00B12681">
      <w:pPr>
        <w:numPr>
          <w:ilvl w:val="0"/>
          <w:numId w:val="9"/>
        </w:numPr>
        <w:spacing w:line="200" w:lineRule="exact"/>
        <w:ind w:firstLineChars="200" w:firstLine="340"/>
        <w:rPr>
          <w:spacing w:val="10"/>
          <w:sz w:val="15"/>
          <w:szCs w:val="15"/>
        </w:rPr>
      </w:pPr>
      <w:r>
        <w:rPr>
          <w:rFonts w:hint="eastAsia"/>
          <w:spacing w:val="10"/>
          <w:sz w:val="15"/>
          <w:szCs w:val="15"/>
        </w:rPr>
        <w:t>理财产品认购或申购撤销申请：乙方在理财产品募集期或开放期或投资冷静期（私募产品适用）内，可以撤销理财产品相应的认购或申购申请。</w:t>
      </w:r>
    </w:p>
    <w:p w:rsidR="00B12681" w:rsidRDefault="00B12681" w:rsidP="00B12681">
      <w:pPr>
        <w:numPr>
          <w:ilvl w:val="0"/>
          <w:numId w:val="9"/>
        </w:numPr>
        <w:spacing w:line="200" w:lineRule="exact"/>
        <w:ind w:firstLineChars="200" w:firstLine="340"/>
        <w:rPr>
          <w:spacing w:val="10"/>
          <w:sz w:val="15"/>
          <w:szCs w:val="15"/>
        </w:rPr>
      </w:pPr>
      <w:r>
        <w:rPr>
          <w:rFonts w:hint="eastAsia"/>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信息披露，销售机构及时解除对乙方授权指定账户中认购或申购资金的冻结或返还认购或申购资金。</w:t>
      </w:r>
    </w:p>
    <w:p w:rsidR="00B12681" w:rsidRDefault="00B12681" w:rsidP="00B12681">
      <w:pPr>
        <w:numPr>
          <w:ilvl w:val="0"/>
          <w:numId w:val="9"/>
        </w:numPr>
        <w:spacing w:line="200" w:lineRule="exact"/>
        <w:ind w:firstLineChars="200" w:firstLine="340"/>
        <w:rPr>
          <w:spacing w:val="10"/>
          <w:sz w:val="15"/>
          <w:szCs w:val="15"/>
        </w:rPr>
      </w:pPr>
      <w:r>
        <w:rPr>
          <w:rFonts w:hint="eastAsia"/>
          <w:spacing w:val="10"/>
          <w:sz w:val="15"/>
          <w:szCs w:val="15"/>
        </w:rPr>
        <w:t>理财产品投资品种、投资起点金额、收益支付方式：参照对应期次的《理财产品说明书》中的约定。</w:t>
      </w:r>
    </w:p>
    <w:p w:rsidR="00B12681" w:rsidRDefault="00B12681" w:rsidP="00B12681">
      <w:pPr>
        <w:numPr>
          <w:ilvl w:val="0"/>
          <w:numId w:val="9"/>
        </w:numPr>
        <w:spacing w:line="200" w:lineRule="exact"/>
        <w:ind w:firstLineChars="200" w:firstLine="340"/>
        <w:rPr>
          <w:spacing w:val="10"/>
          <w:sz w:val="15"/>
          <w:szCs w:val="15"/>
        </w:rPr>
      </w:pPr>
      <w:r>
        <w:rPr>
          <w:rFonts w:hint="eastAsia"/>
          <w:spacing w:val="10"/>
          <w:sz w:val="15"/>
          <w:szCs w:val="15"/>
        </w:rPr>
        <w:t>理财产品赎回资金支付：在正常情况下，甲方将按照本协议及对应期次的《理财产品说明书》的相关约定进行赎回资金划付。</w:t>
      </w:r>
      <w:r>
        <w:rPr>
          <w:rFonts w:hint="eastAsia"/>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B12681" w:rsidRDefault="00B12681" w:rsidP="00B12681">
      <w:pPr>
        <w:spacing w:line="200" w:lineRule="exact"/>
        <w:ind w:firstLineChars="200" w:firstLine="341"/>
        <w:rPr>
          <w:b/>
          <w:bCs/>
          <w:spacing w:val="10"/>
          <w:sz w:val="15"/>
          <w:szCs w:val="15"/>
        </w:rPr>
      </w:pPr>
      <w:r>
        <w:rPr>
          <w:b/>
          <w:bCs/>
          <w:spacing w:val="10"/>
          <w:sz w:val="15"/>
          <w:szCs w:val="15"/>
        </w:rPr>
        <w:t>6.</w:t>
      </w:r>
      <w:r>
        <w:rPr>
          <w:rFonts w:hint="eastAsia"/>
          <w:b/>
          <w:bCs/>
          <w:spacing w:val="10"/>
          <w:sz w:val="15"/>
          <w:szCs w:val="15"/>
        </w:rPr>
        <w:t>产品的终止</w:t>
      </w:r>
    </w:p>
    <w:p w:rsidR="00B12681" w:rsidRDefault="00B12681" w:rsidP="00B12681">
      <w:pPr>
        <w:spacing w:line="200" w:lineRule="exact"/>
        <w:ind w:firstLineChars="200" w:firstLine="300"/>
        <w:rPr>
          <w:color w:val="3D3D3D"/>
          <w:kern w:val="0"/>
          <w:sz w:val="15"/>
          <w:szCs w:val="15"/>
        </w:rPr>
      </w:pPr>
      <w:r>
        <w:rPr>
          <w:rFonts w:hint="eastAsia"/>
          <w:color w:val="3D3D3D"/>
          <w:kern w:val="0"/>
          <w:sz w:val="15"/>
          <w:szCs w:val="15"/>
        </w:rPr>
        <w:t>若本理财产品未提前终止或延期终止，则到期日</w:t>
      </w:r>
      <w:r>
        <w:rPr>
          <w:color w:val="3D3D3D"/>
          <w:kern w:val="0"/>
          <w:sz w:val="15"/>
          <w:szCs w:val="15"/>
        </w:rPr>
        <w:t>/</w:t>
      </w:r>
      <w:r>
        <w:rPr>
          <w:rFonts w:hint="eastAsia"/>
          <w:color w:val="3D3D3D"/>
          <w:kern w:val="0"/>
          <w:sz w:val="15"/>
          <w:szCs w:val="15"/>
        </w:rPr>
        <w:t>终止日即为名义到期日；若本理财产品被提前终止，则到期日</w:t>
      </w:r>
      <w:r>
        <w:rPr>
          <w:color w:val="3D3D3D"/>
          <w:kern w:val="0"/>
          <w:sz w:val="15"/>
          <w:szCs w:val="15"/>
        </w:rPr>
        <w:t>/</w:t>
      </w:r>
      <w:r>
        <w:rPr>
          <w:rFonts w:hint="eastAsia"/>
          <w:color w:val="3D3D3D"/>
          <w:kern w:val="0"/>
          <w:sz w:val="15"/>
          <w:szCs w:val="15"/>
        </w:rPr>
        <w:t>终止日为提前终止权行使日；若本理财产品被延期终止，则到期日</w:t>
      </w:r>
      <w:r>
        <w:rPr>
          <w:color w:val="3D3D3D"/>
          <w:kern w:val="0"/>
          <w:sz w:val="15"/>
          <w:szCs w:val="15"/>
        </w:rPr>
        <w:t>/</w:t>
      </w:r>
      <w:r>
        <w:rPr>
          <w:rFonts w:hint="eastAsia"/>
          <w:color w:val="3D3D3D"/>
          <w:kern w:val="0"/>
          <w:sz w:val="15"/>
          <w:szCs w:val="15"/>
        </w:rPr>
        <w:t>终止日为延期终止日。</w:t>
      </w:r>
    </w:p>
    <w:p w:rsidR="00B12681" w:rsidRDefault="00B12681" w:rsidP="00B12681">
      <w:pPr>
        <w:spacing w:line="200" w:lineRule="exact"/>
        <w:ind w:firstLineChars="200" w:firstLine="341"/>
        <w:rPr>
          <w:b/>
          <w:bCs/>
          <w:spacing w:val="10"/>
          <w:sz w:val="15"/>
          <w:szCs w:val="15"/>
        </w:rPr>
      </w:pPr>
      <w:r>
        <w:rPr>
          <w:rFonts w:hint="eastAsia"/>
          <w:b/>
          <w:bCs/>
          <w:spacing w:val="10"/>
          <w:sz w:val="15"/>
          <w:szCs w:val="15"/>
        </w:rPr>
        <w:t>（</w:t>
      </w:r>
      <w:r>
        <w:rPr>
          <w:b/>
          <w:bCs/>
          <w:spacing w:val="10"/>
          <w:sz w:val="15"/>
          <w:szCs w:val="15"/>
        </w:rPr>
        <w:t>1</w:t>
      </w:r>
      <w:r>
        <w:rPr>
          <w:rFonts w:hint="eastAsia"/>
          <w:b/>
          <w:bCs/>
          <w:spacing w:val="10"/>
          <w:sz w:val="15"/>
          <w:szCs w:val="15"/>
        </w:rPr>
        <w:t>）理财产品提前终止</w:t>
      </w:r>
    </w:p>
    <w:p w:rsidR="00B12681" w:rsidRDefault="00B12681" w:rsidP="00B12681">
      <w:pPr>
        <w:spacing w:line="200" w:lineRule="exact"/>
        <w:ind w:firstLineChars="200" w:firstLine="340"/>
        <w:rPr>
          <w:bCs/>
          <w:spacing w:val="10"/>
          <w:sz w:val="15"/>
          <w:szCs w:val="15"/>
        </w:rPr>
      </w:pPr>
      <w:r>
        <w:rPr>
          <w:rFonts w:hint="eastAsia"/>
          <w:bCs/>
          <w:spacing w:val="10"/>
          <w:sz w:val="15"/>
          <w:szCs w:val="15"/>
        </w:rPr>
        <w:t>在理财产品存续期内，如发生以下事项时，南银理财可对本理财产品行使全部提前终止权：</w:t>
      </w:r>
    </w:p>
    <w:p w:rsidR="00B12681" w:rsidRDefault="00B12681" w:rsidP="00B12681">
      <w:pPr>
        <w:pStyle w:val="11"/>
        <w:numPr>
          <w:ilvl w:val="0"/>
          <w:numId w:val="10"/>
        </w:numPr>
        <w:spacing w:line="200" w:lineRule="exact"/>
        <w:ind w:firstLineChars="0"/>
        <w:rPr>
          <w:bCs/>
          <w:spacing w:val="10"/>
          <w:sz w:val="15"/>
          <w:szCs w:val="15"/>
        </w:rPr>
      </w:pPr>
      <w:r>
        <w:rPr>
          <w:rFonts w:hint="eastAsia"/>
          <w:bCs/>
          <w:spacing w:val="10"/>
          <w:sz w:val="15"/>
          <w:szCs w:val="15"/>
        </w:rPr>
        <w:t>如因本理财产品资产运作模式、投资资产等与法律法规、规章的规定或者监管部门的要求等存在冲突导致理财产品必须提前终止的；</w:t>
      </w:r>
    </w:p>
    <w:p w:rsidR="00B12681" w:rsidRDefault="00B12681" w:rsidP="00B12681">
      <w:pPr>
        <w:pStyle w:val="11"/>
        <w:numPr>
          <w:ilvl w:val="0"/>
          <w:numId w:val="10"/>
        </w:numPr>
        <w:spacing w:line="200" w:lineRule="exact"/>
        <w:ind w:firstLineChars="0"/>
        <w:rPr>
          <w:bCs/>
          <w:spacing w:val="10"/>
          <w:sz w:val="15"/>
          <w:szCs w:val="15"/>
        </w:rPr>
      </w:pPr>
      <w:r>
        <w:rPr>
          <w:rFonts w:hint="eastAsia"/>
          <w:bCs/>
          <w:spacing w:val="10"/>
          <w:sz w:val="15"/>
          <w:szCs w:val="15"/>
        </w:rPr>
        <w:t>国家有关法律、法规、规章、监管规定、政策的改变、紧急措施的出台、理财市场环境发生重大变化等导致理财产品必须提前终止的；</w:t>
      </w:r>
    </w:p>
    <w:p w:rsidR="00B12681" w:rsidRDefault="00B12681" w:rsidP="00B12681">
      <w:pPr>
        <w:pStyle w:val="11"/>
        <w:numPr>
          <w:ilvl w:val="0"/>
          <w:numId w:val="10"/>
        </w:numPr>
        <w:spacing w:line="200" w:lineRule="exact"/>
        <w:ind w:firstLineChars="0"/>
        <w:rPr>
          <w:bCs/>
          <w:spacing w:val="10"/>
          <w:sz w:val="15"/>
          <w:szCs w:val="15"/>
        </w:rPr>
      </w:pPr>
      <w:r>
        <w:rPr>
          <w:rFonts w:hint="eastAsia"/>
          <w:bCs/>
          <w:spacing w:val="10"/>
          <w:sz w:val="15"/>
          <w:szCs w:val="15"/>
        </w:rPr>
        <w:t>因不可抗力因素导致本理财产品必须提前终止的；</w:t>
      </w:r>
    </w:p>
    <w:p w:rsidR="00B12681" w:rsidRDefault="00B12681" w:rsidP="00B12681">
      <w:pPr>
        <w:pStyle w:val="11"/>
        <w:numPr>
          <w:ilvl w:val="0"/>
          <w:numId w:val="10"/>
        </w:numPr>
        <w:spacing w:line="200" w:lineRule="exact"/>
        <w:ind w:firstLineChars="0"/>
        <w:rPr>
          <w:bCs/>
          <w:spacing w:val="10"/>
          <w:sz w:val="15"/>
          <w:szCs w:val="15"/>
        </w:rPr>
      </w:pPr>
      <w:r>
        <w:rPr>
          <w:rFonts w:hint="eastAsia"/>
          <w:bCs/>
          <w:spacing w:val="10"/>
          <w:sz w:val="15"/>
          <w:szCs w:val="15"/>
        </w:rPr>
        <w:t>遇有市场出现剧烈波动、异常风险事件等情形导致理财产品收益出现大幅波动或严重影响理财产品的资产安全；</w:t>
      </w:r>
    </w:p>
    <w:p w:rsidR="00B12681" w:rsidRDefault="00B12681" w:rsidP="00B12681">
      <w:pPr>
        <w:pStyle w:val="11"/>
        <w:numPr>
          <w:ilvl w:val="0"/>
          <w:numId w:val="10"/>
        </w:numPr>
        <w:spacing w:line="200" w:lineRule="exact"/>
        <w:ind w:firstLineChars="0"/>
        <w:rPr>
          <w:bCs/>
          <w:spacing w:val="10"/>
          <w:sz w:val="15"/>
          <w:szCs w:val="15"/>
        </w:rPr>
      </w:pPr>
      <w:r>
        <w:rPr>
          <w:rFonts w:hint="eastAsia"/>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B12681" w:rsidRDefault="00B12681" w:rsidP="00B12681">
      <w:pPr>
        <w:pStyle w:val="11"/>
        <w:numPr>
          <w:ilvl w:val="0"/>
          <w:numId w:val="10"/>
        </w:numPr>
        <w:spacing w:line="200" w:lineRule="exact"/>
        <w:ind w:firstLineChars="0"/>
        <w:rPr>
          <w:bCs/>
          <w:spacing w:val="10"/>
          <w:sz w:val="15"/>
          <w:szCs w:val="15"/>
        </w:rPr>
      </w:pPr>
      <w:r>
        <w:rPr>
          <w:rFonts w:hint="eastAsia"/>
          <w:bCs/>
          <w:spacing w:val="10"/>
          <w:sz w:val="15"/>
          <w:szCs w:val="15"/>
        </w:rPr>
        <w:t>因管理人解散、破产、撤销、被取消业务资格等原因无法继续履行相应职责导致产品无法继续运作；</w:t>
      </w:r>
    </w:p>
    <w:p w:rsidR="00B12681" w:rsidRDefault="00B12681" w:rsidP="00B12681">
      <w:pPr>
        <w:pStyle w:val="11"/>
        <w:numPr>
          <w:ilvl w:val="0"/>
          <w:numId w:val="10"/>
        </w:numPr>
        <w:spacing w:line="200" w:lineRule="exact"/>
        <w:ind w:firstLineChars="0"/>
        <w:rPr>
          <w:bCs/>
          <w:spacing w:val="10"/>
          <w:sz w:val="15"/>
          <w:szCs w:val="15"/>
        </w:rPr>
      </w:pPr>
      <w:r>
        <w:rPr>
          <w:rFonts w:hint="eastAsia"/>
          <w:bCs/>
          <w:spacing w:val="10"/>
          <w:sz w:val="15"/>
          <w:szCs w:val="15"/>
        </w:rPr>
        <w:t>理财产品所投资资产部分或全部提前偿付；</w:t>
      </w:r>
    </w:p>
    <w:p w:rsidR="00B12681" w:rsidRDefault="00B12681" w:rsidP="00B12681">
      <w:pPr>
        <w:pStyle w:val="11"/>
        <w:numPr>
          <w:ilvl w:val="0"/>
          <w:numId w:val="10"/>
        </w:numPr>
        <w:spacing w:line="200" w:lineRule="exact"/>
        <w:ind w:firstLineChars="0"/>
        <w:rPr>
          <w:bCs/>
          <w:spacing w:val="10"/>
          <w:sz w:val="15"/>
          <w:szCs w:val="15"/>
        </w:rPr>
      </w:pPr>
      <w:r>
        <w:rPr>
          <w:rFonts w:hint="eastAsia"/>
          <w:bCs/>
          <w:spacing w:val="10"/>
          <w:sz w:val="15"/>
          <w:szCs w:val="15"/>
        </w:rPr>
        <w:t>提前终止产品比维持产品运作更有利于保护产品持有人的权益；</w:t>
      </w:r>
    </w:p>
    <w:p w:rsidR="00B12681" w:rsidRDefault="00B12681" w:rsidP="00B12681">
      <w:pPr>
        <w:pStyle w:val="11"/>
        <w:numPr>
          <w:ilvl w:val="0"/>
          <w:numId w:val="10"/>
        </w:numPr>
        <w:spacing w:line="200" w:lineRule="exact"/>
        <w:ind w:firstLineChars="0"/>
        <w:rPr>
          <w:bCs/>
          <w:spacing w:val="10"/>
          <w:sz w:val="15"/>
          <w:szCs w:val="15"/>
        </w:rPr>
      </w:pPr>
      <w:r>
        <w:rPr>
          <w:rFonts w:hint="eastAsia"/>
          <w:bCs/>
          <w:spacing w:val="10"/>
          <w:sz w:val="15"/>
          <w:szCs w:val="15"/>
        </w:rPr>
        <w:t>南银理财</w:t>
      </w:r>
      <w:proofErr w:type="gramStart"/>
      <w:r>
        <w:rPr>
          <w:rFonts w:hint="eastAsia"/>
          <w:bCs/>
          <w:spacing w:val="10"/>
          <w:sz w:val="15"/>
          <w:szCs w:val="15"/>
        </w:rPr>
        <w:t>合理认为</w:t>
      </w:r>
      <w:proofErr w:type="gramEnd"/>
      <w:r>
        <w:rPr>
          <w:rFonts w:hint="eastAsia"/>
          <w:bCs/>
          <w:spacing w:val="10"/>
          <w:sz w:val="15"/>
          <w:szCs w:val="15"/>
        </w:rPr>
        <w:t>应该提前终止本理财产品的其他情况。</w:t>
      </w:r>
    </w:p>
    <w:p w:rsidR="00B12681" w:rsidRDefault="00B12681" w:rsidP="00B12681">
      <w:pPr>
        <w:pStyle w:val="11"/>
        <w:spacing w:line="200" w:lineRule="exact"/>
        <w:ind w:left="340" w:firstLineChars="0" w:firstLine="0"/>
        <w:rPr>
          <w:bCs/>
          <w:spacing w:val="10"/>
          <w:sz w:val="15"/>
          <w:szCs w:val="15"/>
        </w:rPr>
      </w:pPr>
      <w:r>
        <w:rPr>
          <w:rFonts w:hint="eastAsia"/>
          <w:bCs/>
          <w:spacing w:val="10"/>
          <w:sz w:val="15"/>
          <w:szCs w:val="15"/>
        </w:rPr>
        <w:t>南银理财如提前终止本理财产品，应根据本理财产品销售文件约定的方式进行信息披露。</w:t>
      </w:r>
    </w:p>
    <w:p w:rsidR="00B12681" w:rsidRDefault="00B12681" w:rsidP="00B12681">
      <w:pPr>
        <w:spacing w:line="200" w:lineRule="exact"/>
        <w:ind w:firstLineChars="200" w:firstLine="341"/>
        <w:rPr>
          <w:b/>
          <w:bCs/>
          <w:spacing w:val="10"/>
          <w:sz w:val="15"/>
          <w:szCs w:val="15"/>
        </w:rPr>
      </w:pPr>
      <w:r>
        <w:rPr>
          <w:rFonts w:hint="eastAsia"/>
          <w:b/>
          <w:bCs/>
          <w:spacing w:val="10"/>
          <w:sz w:val="15"/>
          <w:szCs w:val="15"/>
        </w:rPr>
        <w:t>（</w:t>
      </w:r>
      <w:r>
        <w:rPr>
          <w:b/>
          <w:bCs/>
          <w:spacing w:val="10"/>
          <w:sz w:val="15"/>
          <w:szCs w:val="15"/>
        </w:rPr>
        <w:t>2</w:t>
      </w:r>
      <w:r>
        <w:rPr>
          <w:rFonts w:hint="eastAsia"/>
          <w:b/>
          <w:bCs/>
          <w:spacing w:val="10"/>
          <w:sz w:val="15"/>
          <w:szCs w:val="15"/>
        </w:rPr>
        <w:t>）理财产品的延期终止</w:t>
      </w:r>
    </w:p>
    <w:p w:rsidR="00B12681" w:rsidRDefault="00B12681" w:rsidP="00B12681">
      <w:pPr>
        <w:spacing w:line="200" w:lineRule="exact"/>
        <w:ind w:left="340"/>
        <w:rPr>
          <w:bCs/>
          <w:spacing w:val="10"/>
          <w:sz w:val="15"/>
          <w:szCs w:val="15"/>
        </w:rPr>
      </w:pPr>
      <w:r>
        <w:rPr>
          <w:rFonts w:hint="eastAsia"/>
          <w:bCs/>
          <w:spacing w:val="10"/>
          <w:sz w:val="15"/>
          <w:szCs w:val="15"/>
        </w:rPr>
        <w:t>在理财产品存续期内，如发生以下事项时，南银理财有权推迟本理财产品终止日：</w:t>
      </w:r>
    </w:p>
    <w:p w:rsidR="00B12681" w:rsidRDefault="00B12681" w:rsidP="00B12681">
      <w:pPr>
        <w:pStyle w:val="11"/>
        <w:numPr>
          <w:ilvl w:val="0"/>
          <w:numId w:val="11"/>
        </w:numPr>
        <w:spacing w:line="200" w:lineRule="exact"/>
        <w:ind w:firstLineChars="0"/>
        <w:rPr>
          <w:bCs/>
          <w:spacing w:val="10"/>
          <w:sz w:val="15"/>
          <w:szCs w:val="15"/>
        </w:rPr>
      </w:pPr>
      <w:r>
        <w:rPr>
          <w:rFonts w:hint="eastAsia"/>
          <w:bCs/>
          <w:spacing w:val="10"/>
          <w:sz w:val="15"/>
          <w:szCs w:val="15"/>
        </w:rPr>
        <w:t>产品到期</w:t>
      </w:r>
      <w:proofErr w:type="gramStart"/>
      <w:r>
        <w:rPr>
          <w:rFonts w:hint="eastAsia"/>
          <w:bCs/>
          <w:spacing w:val="10"/>
          <w:sz w:val="15"/>
          <w:szCs w:val="15"/>
        </w:rPr>
        <w:t>日遇非工作日</w:t>
      </w:r>
      <w:proofErr w:type="gramEnd"/>
      <w:r>
        <w:rPr>
          <w:rFonts w:hint="eastAsia"/>
          <w:bCs/>
          <w:spacing w:val="10"/>
          <w:sz w:val="15"/>
          <w:szCs w:val="15"/>
        </w:rPr>
        <w:t>，产品到期日顺延至下一工作日；</w:t>
      </w:r>
    </w:p>
    <w:p w:rsidR="00B12681" w:rsidRDefault="00B12681" w:rsidP="00B12681">
      <w:pPr>
        <w:pStyle w:val="11"/>
        <w:numPr>
          <w:ilvl w:val="0"/>
          <w:numId w:val="11"/>
        </w:numPr>
        <w:spacing w:line="200" w:lineRule="exact"/>
        <w:ind w:firstLineChars="0"/>
        <w:rPr>
          <w:bCs/>
          <w:spacing w:val="10"/>
          <w:sz w:val="15"/>
          <w:szCs w:val="15"/>
        </w:rPr>
      </w:pPr>
      <w:r>
        <w:rPr>
          <w:rFonts w:hint="eastAsia"/>
          <w:bCs/>
          <w:spacing w:val="10"/>
          <w:sz w:val="15"/>
          <w:szCs w:val="15"/>
        </w:rPr>
        <w:t>因市场成交量不足、资产限制赎回、暂停交易、缺乏意愿交易对手等原因，导致产品所投资的资产无法及时全部变现；</w:t>
      </w:r>
    </w:p>
    <w:p w:rsidR="00B12681" w:rsidRDefault="00B12681" w:rsidP="00B12681">
      <w:pPr>
        <w:pStyle w:val="11"/>
        <w:numPr>
          <w:ilvl w:val="0"/>
          <w:numId w:val="11"/>
        </w:numPr>
        <w:spacing w:line="200" w:lineRule="exact"/>
        <w:ind w:firstLineChars="0"/>
        <w:rPr>
          <w:bCs/>
          <w:spacing w:val="10"/>
          <w:sz w:val="15"/>
          <w:szCs w:val="15"/>
        </w:rPr>
      </w:pPr>
      <w:r>
        <w:rPr>
          <w:rFonts w:hint="eastAsia"/>
          <w:bCs/>
          <w:spacing w:val="10"/>
          <w:sz w:val="15"/>
          <w:szCs w:val="15"/>
        </w:rPr>
        <w:t>因资金在途等原因，导致未能及时收回资金；</w:t>
      </w:r>
    </w:p>
    <w:p w:rsidR="00B12681" w:rsidRDefault="00B12681" w:rsidP="00B12681">
      <w:pPr>
        <w:pStyle w:val="11"/>
        <w:numPr>
          <w:ilvl w:val="0"/>
          <w:numId w:val="11"/>
        </w:numPr>
        <w:spacing w:line="200" w:lineRule="exact"/>
        <w:ind w:firstLineChars="0"/>
        <w:rPr>
          <w:bCs/>
          <w:spacing w:val="10"/>
          <w:sz w:val="15"/>
          <w:szCs w:val="15"/>
        </w:rPr>
      </w:pPr>
      <w:r>
        <w:rPr>
          <w:rFonts w:hint="eastAsia"/>
          <w:bCs/>
          <w:spacing w:val="10"/>
          <w:sz w:val="15"/>
          <w:szCs w:val="15"/>
        </w:rPr>
        <w:t>因不可抗力等原因，导致管理人无法及时收回资金及</w:t>
      </w:r>
      <w:r>
        <w:rPr>
          <w:bCs/>
          <w:spacing w:val="10"/>
          <w:sz w:val="15"/>
          <w:szCs w:val="15"/>
        </w:rPr>
        <w:t>/</w:t>
      </w:r>
      <w:r>
        <w:rPr>
          <w:rFonts w:hint="eastAsia"/>
          <w:bCs/>
          <w:spacing w:val="10"/>
          <w:sz w:val="15"/>
          <w:szCs w:val="15"/>
        </w:rPr>
        <w:t>或进行理财资金清算分配的；</w:t>
      </w:r>
    </w:p>
    <w:p w:rsidR="00B12681" w:rsidRDefault="00B12681" w:rsidP="00B12681">
      <w:pPr>
        <w:pStyle w:val="11"/>
        <w:numPr>
          <w:ilvl w:val="0"/>
          <w:numId w:val="11"/>
        </w:numPr>
        <w:spacing w:line="200" w:lineRule="exact"/>
        <w:ind w:firstLineChars="0"/>
        <w:rPr>
          <w:bCs/>
          <w:spacing w:val="10"/>
          <w:sz w:val="15"/>
          <w:szCs w:val="15"/>
        </w:rPr>
      </w:pPr>
      <w:r>
        <w:rPr>
          <w:rFonts w:hint="eastAsia"/>
          <w:bCs/>
          <w:spacing w:val="10"/>
          <w:sz w:val="15"/>
          <w:szCs w:val="15"/>
        </w:rPr>
        <w:t>理财产品资产涉及诉讼（或仲裁），且预计诉讼（或仲裁）及执行程序于理财产品名义到期日尚未终结；</w:t>
      </w:r>
    </w:p>
    <w:p w:rsidR="00B12681" w:rsidRDefault="00B12681" w:rsidP="00B12681">
      <w:pPr>
        <w:pStyle w:val="11"/>
        <w:numPr>
          <w:ilvl w:val="0"/>
          <w:numId w:val="11"/>
        </w:numPr>
        <w:spacing w:line="200" w:lineRule="exact"/>
        <w:ind w:firstLineChars="0"/>
        <w:rPr>
          <w:bCs/>
          <w:spacing w:val="10"/>
          <w:sz w:val="15"/>
          <w:szCs w:val="15"/>
        </w:rPr>
      </w:pPr>
      <w:r>
        <w:rPr>
          <w:rFonts w:hint="eastAsia"/>
          <w:bCs/>
          <w:spacing w:val="10"/>
          <w:sz w:val="15"/>
          <w:szCs w:val="15"/>
        </w:rPr>
        <w:t>其他管理人认为需要延期的情形；</w:t>
      </w:r>
    </w:p>
    <w:p w:rsidR="00B12681" w:rsidRDefault="00B12681" w:rsidP="00B12681">
      <w:pPr>
        <w:pStyle w:val="11"/>
        <w:numPr>
          <w:ilvl w:val="0"/>
          <w:numId w:val="11"/>
        </w:numPr>
        <w:spacing w:line="200" w:lineRule="exact"/>
        <w:ind w:firstLineChars="0"/>
        <w:rPr>
          <w:bCs/>
          <w:spacing w:val="10"/>
          <w:sz w:val="15"/>
          <w:szCs w:val="15"/>
        </w:rPr>
      </w:pPr>
      <w:r>
        <w:rPr>
          <w:rFonts w:hint="eastAsia"/>
          <w:bCs/>
          <w:spacing w:val="10"/>
          <w:sz w:val="15"/>
          <w:szCs w:val="15"/>
        </w:rPr>
        <w:t>法律规定的及本理财产品销售文件约定的其他情形。</w:t>
      </w:r>
    </w:p>
    <w:p w:rsidR="00B12681" w:rsidRDefault="00B12681" w:rsidP="00B12681">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如推迟本理财产品到期日，应根据本理财产品销售文件约定的方式进行信息披露。</w:t>
      </w:r>
    </w:p>
    <w:p w:rsidR="00B12681" w:rsidRDefault="00B12681" w:rsidP="00B12681">
      <w:pPr>
        <w:spacing w:line="200" w:lineRule="exact"/>
        <w:ind w:firstLineChars="200" w:firstLine="341"/>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B12681" w:rsidRDefault="00B12681" w:rsidP="00B12681">
      <w:pPr>
        <w:spacing w:line="200" w:lineRule="exact"/>
        <w:ind w:firstLineChars="200" w:firstLine="341"/>
        <w:rPr>
          <w:b/>
          <w:spacing w:val="10"/>
          <w:sz w:val="15"/>
          <w:szCs w:val="15"/>
        </w:rPr>
      </w:pPr>
      <w:r>
        <w:rPr>
          <w:b/>
          <w:spacing w:val="10"/>
          <w:sz w:val="15"/>
          <w:szCs w:val="15"/>
        </w:rPr>
        <w:t>7.</w:t>
      </w:r>
      <w:r>
        <w:rPr>
          <w:rFonts w:hint="eastAsia"/>
          <w:b/>
          <w:spacing w:val="10"/>
          <w:sz w:val="15"/>
          <w:szCs w:val="15"/>
        </w:rPr>
        <w:t>产品资产的清算</w:t>
      </w:r>
      <w:r>
        <w:rPr>
          <w:b/>
          <w:spacing w:val="10"/>
          <w:sz w:val="15"/>
          <w:szCs w:val="15"/>
        </w:rPr>
        <w:t xml:space="preserve"> </w:t>
      </w:r>
    </w:p>
    <w:p w:rsidR="00B12681" w:rsidRDefault="00B12681" w:rsidP="00B12681">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甲方将根据对应期次《理财产品说明书》的约定将理财产品清算变现，</w:t>
      </w:r>
      <w:r>
        <w:rPr>
          <w:rFonts w:hint="eastAsia"/>
          <w:b/>
          <w:bCs/>
          <w:spacing w:val="10"/>
          <w:sz w:val="15"/>
          <w:szCs w:val="15"/>
        </w:rPr>
        <w:t>销售机构为甲方的情形下，甲方按照理财产品说明书约定向乙方进行理财产品份额的收益分配并将对应资金划入乙方授权指定账户后，即视为甲方已向乙方完成收益分配和资金的清算分配；销售机构非甲方的情形下，甲方按照理</w:t>
      </w:r>
      <w:r>
        <w:rPr>
          <w:rFonts w:hint="eastAsia"/>
          <w:b/>
          <w:bCs/>
          <w:spacing w:val="10"/>
          <w:sz w:val="15"/>
          <w:szCs w:val="15"/>
        </w:rPr>
        <w:lastRenderedPageBreak/>
        <w:t>财产品说明书约定向乙方进行理财产品份额的收益分配并将对应资金划入销售机构账户后，由销售机构向乙方授权指定账户划付对应资金。</w:t>
      </w:r>
    </w:p>
    <w:p w:rsidR="00B12681" w:rsidRDefault="00B12681" w:rsidP="00B12681">
      <w:pPr>
        <w:spacing w:line="200" w:lineRule="exact"/>
        <w:ind w:firstLineChars="200" w:firstLine="340"/>
        <w:rPr>
          <w:bCs/>
          <w:spacing w:val="10"/>
          <w:sz w:val="15"/>
          <w:szCs w:val="15"/>
        </w:rPr>
      </w:pPr>
      <w:r>
        <w:rPr>
          <w:rFonts w:hint="eastAsia"/>
          <w:bCs/>
          <w:spacing w:val="10"/>
          <w:sz w:val="15"/>
          <w:szCs w:val="15"/>
        </w:rPr>
        <w:t>清算期原则上不得超过</w:t>
      </w:r>
      <w:r>
        <w:rPr>
          <w:bCs/>
          <w:spacing w:val="10"/>
          <w:sz w:val="15"/>
          <w:szCs w:val="15"/>
        </w:rPr>
        <w:t>5</w:t>
      </w:r>
      <w:r>
        <w:rPr>
          <w:rFonts w:hint="eastAsia"/>
          <w:bCs/>
          <w:spacing w:val="10"/>
          <w:sz w:val="15"/>
          <w:szCs w:val="15"/>
        </w:rPr>
        <w:t>个工作日，因清算期超过</w:t>
      </w:r>
      <w:r>
        <w:rPr>
          <w:bCs/>
          <w:spacing w:val="10"/>
          <w:sz w:val="15"/>
          <w:szCs w:val="15"/>
        </w:rPr>
        <w:t>5</w:t>
      </w:r>
      <w:r>
        <w:rPr>
          <w:rFonts w:hint="eastAsia"/>
          <w:bCs/>
          <w:spacing w:val="10"/>
          <w:sz w:val="15"/>
          <w:szCs w:val="15"/>
        </w:rPr>
        <w:t>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B12681" w:rsidRDefault="00B12681" w:rsidP="00B12681">
      <w:pPr>
        <w:spacing w:line="200" w:lineRule="exact"/>
        <w:ind w:firstLineChars="200" w:firstLine="341"/>
        <w:rPr>
          <w:b/>
          <w:bCs/>
          <w:spacing w:val="10"/>
          <w:sz w:val="15"/>
          <w:szCs w:val="15"/>
        </w:rPr>
      </w:pPr>
      <w:r>
        <w:rPr>
          <w:b/>
          <w:bCs/>
          <w:spacing w:val="10"/>
          <w:sz w:val="15"/>
          <w:szCs w:val="15"/>
        </w:rPr>
        <w:t>8.</w:t>
      </w:r>
      <w:r>
        <w:rPr>
          <w:rFonts w:hint="eastAsia"/>
          <w:b/>
          <w:bCs/>
          <w:spacing w:val="10"/>
          <w:sz w:val="15"/>
          <w:szCs w:val="15"/>
        </w:rPr>
        <w:t>特别提示</w:t>
      </w:r>
    </w:p>
    <w:p w:rsidR="00B12681" w:rsidRDefault="00B12681" w:rsidP="00B12681">
      <w:pPr>
        <w:spacing w:line="200" w:lineRule="exact"/>
        <w:ind w:firstLineChars="200" w:firstLine="341"/>
        <w:rPr>
          <w:b/>
          <w:spacing w:val="10"/>
          <w:sz w:val="15"/>
          <w:szCs w:val="15"/>
        </w:rPr>
      </w:pPr>
      <w:r>
        <w:rPr>
          <w:rFonts w:hint="eastAsia"/>
          <w:b/>
          <w:spacing w:val="10"/>
          <w:sz w:val="15"/>
          <w:szCs w:val="15"/>
        </w:rPr>
        <w:t>在本理财产品存续期内：</w:t>
      </w:r>
    </w:p>
    <w:p w:rsidR="00B12681" w:rsidRDefault="00B12681" w:rsidP="00B12681">
      <w:pPr>
        <w:numPr>
          <w:ilvl w:val="0"/>
          <w:numId w:val="12"/>
        </w:numPr>
        <w:spacing w:line="200" w:lineRule="exact"/>
        <w:ind w:firstLineChars="200" w:firstLine="341"/>
        <w:rPr>
          <w:b/>
          <w:spacing w:val="10"/>
          <w:sz w:val="15"/>
          <w:szCs w:val="15"/>
        </w:rPr>
      </w:pPr>
      <w:r>
        <w:rPr>
          <w:rFonts w:hint="eastAsia"/>
          <w:b/>
          <w:spacing w:val="1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B12681" w:rsidRDefault="00B12681" w:rsidP="00B12681">
      <w:pPr>
        <w:numPr>
          <w:ilvl w:val="0"/>
          <w:numId w:val="12"/>
        </w:numPr>
        <w:spacing w:line="200" w:lineRule="exact"/>
        <w:ind w:firstLineChars="200" w:firstLine="341"/>
        <w:rPr>
          <w:b/>
          <w:spacing w:val="10"/>
          <w:sz w:val="15"/>
          <w:szCs w:val="15"/>
        </w:rPr>
      </w:pPr>
      <w:r>
        <w:rPr>
          <w:rFonts w:hint="eastAsia"/>
          <w:b/>
          <w:spacing w:val="1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Pr>
          <w:rFonts w:hint="eastAsia"/>
          <w:b/>
          <w:spacing w:val="10"/>
          <w:sz w:val="15"/>
          <w:szCs w:val="15"/>
        </w:rPr>
        <w:t>理财官网等</w:t>
      </w:r>
      <w:proofErr w:type="gramEnd"/>
      <w:r>
        <w:rPr>
          <w:rFonts w:hint="eastAsia"/>
          <w:b/>
          <w:spacing w:val="1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B12681" w:rsidRDefault="00B12681" w:rsidP="00B12681">
      <w:pPr>
        <w:numPr>
          <w:ilvl w:val="0"/>
          <w:numId w:val="12"/>
        </w:numPr>
        <w:spacing w:line="200" w:lineRule="exact"/>
        <w:ind w:firstLineChars="200" w:firstLine="341"/>
        <w:rPr>
          <w:b/>
          <w:bCs/>
          <w:spacing w:val="10"/>
          <w:sz w:val="15"/>
          <w:szCs w:val="15"/>
        </w:rPr>
      </w:pPr>
      <w:r>
        <w:rPr>
          <w:rFonts w:hint="eastAsia"/>
          <w:b/>
          <w:bCs/>
          <w:spacing w:val="10"/>
          <w:sz w:val="15"/>
          <w:szCs w:val="15"/>
        </w:rPr>
        <w:t>免责条款</w:t>
      </w:r>
    </w:p>
    <w:p w:rsidR="00B12681" w:rsidRDefault="00B12681" w:rsidP="00B12681">
      <w:pPr>
        <w:pStyle w:val="11"/>
        <w:numPr>
          <w:ilvl w:val="0"/>
          <w:numId w:val="13"/>
        </w:numPr>
        <w:spacing w:line="200" w:lineRule="exact"/>
        <w:ind w:firstLineChars="0"/>
        <w:rPr>
          <w:b/>
          <w:bCs/>
          <w:spacing w:val="10"/>
          <w:sz w:val="15"/>
          <w:szCs w:val="15"/>
        </w:rPr>
      </w:pPr>
      <w:r>
        <w:rPr>
          <w:rFonts w:hint="eastAsia"/>
          <w:b/>
          <w:bCs/>
          <w:spacing w:val="10"/>
          <w:sz w:val="15"/>
          <w:szCs w:val="15"/>
        </w:rPr>
        <w:t>不合法。如果因遵守任何适用法律、法规、条例、规则、规定、裁决、命令或指令（不论是现行或将来实施的）而使得甲方履行协议项下的义务全部或部分成为不合法，甲方有权在任何时间向乙方发出通知提前终止受影响的理财产品，在此情况下甲方无需对乙方因提前终止投资而造成的任何损失承担任何责任。</w:t>
      </w:r>
    </w:p>
    <w:p w:rsidR="00B12681" w:rsidRDefault="00B12681" w:rsidP="00B12681">
      <w:pPr>
        <w:pStyle w:val="11"/>
        <w:numPr>
          <w:ilvl w:val="0"/>
          <w:numId w:val="13"/>
        </w:numPr>
        <w:spacing w:line="200" w:lineRule="exact"/>
        <w:ind w:firstLineChars="0"/>
        <w:rPr>
          <w:b/>
          <w:spacing w:val="10"/>
          <w:sz w:val="15"/>
          <w:szCs w:val="15"/>
        </w:rPr>
      </w:pPr>
      <w:r>
        <w:rPr>
          <w:rFonts w:hint="eastAsia"/>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Pr>
          <w:rFonts w:hint="eastAsia"/>
          <w:b/>
          <w:bCs/>
          <w:spacing w:val="10"/>
          <w:sz w:val="15"/>
          <w:szCs w:val="15"/>
        </w:rPr>
        <w:t>內</w:t>
      </w:r>
      <w:proofErr w:type="gramEnd"/>
      <w:r>
        <w:rPr>
          <w:rFonts w:hint="eastAsia"/>
          <w:b/>
          <w:bCs/>
          <w:spacing w:val="10"/>
          <w:sz w:val="15"/>
          <w:szCs w:val="15"/>
        </w:rPr>
        <w:t>地或全球金融外汇市场发生致使甲方无法进行货币兑换、划转等的异常变化；任何政府机关或其他机关的行为（不论是在法律上或是在事实上）、法律、法规、条例、规则、规定、裁决、命令或指令（包括国有化或对外限制、外汇管制）、诉讼或威胁；因理财产品各方和</w:t>
      </w:r>
      <w:r>
        <w:rPr>
          <w:b/>
          <w:bCs/>
          <w:spacing w:val="10"/>
          <w:sz w:val="15"/>
          <w:szCs w:val="15"/>
        </w:rPr>
        <w:t>/</w:t>
      </w:r>
      <w:r>
        <w:rPr>
          <w:rFonts w:hint="eastAsia"/>
          <w:b/>
          <w:bCs/>
          <w:spacing w:val="10"/>
          <w:sz w:val="15"/>
          <w:szCs w:val="15"/>
        </w:rPr>
        <w:t>或其关联方运营网络系统遭受黑客攻击、电信部门技术调整或故障等原因而造成的理财产品各方和</w:t>
      </w:r>
      <w:r>
        <w:rPr>
          <w:b/>
          <w:bCs/>
          <w:spacing w:val="10"/>
          <w:sz w:val="15"/>
          <w:szCs w:val="15"/>
        </w:rPr>
        <w:t>/</w:t>
      </w:r>
      <w:r>
        <w:rPr>
          <w:rFonts w:hint="eastAsia"/>
          <w:b/>
          <w:bCs/>
          <w:spacing w:val="10"/>
          <w:sz w:val="15"/>
          <w:szCs w:val="15"/>
        </w:rPr>
        <w:t>或其关联方之服务、营业的中断或者延迟</w:t>
      </w:r>
      <w:r>
        <w:rPr>
          <w:b/>
          <w:bCs/>
          <w:spacing w:val="10"/>
          <w:sz w:val="15"/>
          <w:szCs w:val="15"/>
        </w:rPr>
        <w:t>;</w:t>
      </w:r>
      <w:r>
        <w:rPr>
          <w:rFonts w:hint="eastAsia"/>
          <w:b/>
          <w:bCs/>
          <w:spacing w:val="10"/>
          <w:sz w:val="15"/>
          <w:szCs w:val="15"/>
        </w:rPr>
        <w:t>或任何其他非甲方所能控制的情况或原因，导致甲方未能履行或需延迟履行协议项下或与理财产品相关的支付义务，甲方无需对乙方承担任何责任。尤其是，当资金存放在任何销售机构、托管人或代理人处而他们因上述原因被禁止向甲方付款或履行义务时，甲方亦无需向乙方负责。如果在一个支付日发生不可抗力（不论该不可抗力是否持续整个当日），与理财产品有关的相关回报或赎回金额（视情形而定）的支付将由甲方按完全自行酌情决定</w:t>
      </w:r>
      <w:proofErr w:type="gramStart"/>
      <w:r>
        <w:rPr>
          <w:rFonts w:hint="eastAsia"/>
          <w:b/>
          <w:bCs/>
          <w:spacing w:val="10"/>
          <w:sz w:val="15"/>
          <w:szCs w:val="15"/>
        </w:rPr>
        <w:t>顺延至紧临</w:t>
      </w:r>
      <w:proofErr w:type="gramEnd"/>
      <w:r>
        <w:rPr>
          <w:rFonts w:hint="eastAsia"/>
          <w:b/>
          <w:bCs/>
          <w:spacing w:val="10"/>
          <w:sz w:val="15"/>
          <w:szCs w:val="15"/>
        </w:rPr>
        <w:t>的下一个不存在不可抗力的工作日。乙方将不会因此而收到额外的收益或者补偿。</w:t>
      </w:r>
    </w:p>
    <w:p w:rsidR="00B12681" w:rsidRDefault="00B12681" w:rsidP="00B12681">
      <w:pPr>
        <w:pStyle w:val="11"/>
        <w:numPr>
          <w:ilvl w:val="0"/>
          <w:numId w:val="13"/>
        </w:numPr>
        <w:spacing w:line="200" w:lineRule="exact"/>
        <w:ind w:firstLineChars="0"/>
        <w:rPr>
          <w:b/>
          <w:bCs/>
          <w:spacing w:val="10"/>
          <w:sz w:val="15"/>
          <w:szCs w:val="15"/>
        </w:rPr>
      </w:pPr>
      <w:r>
        <w:rPr>
          <w:rFonts w:hint="eastAsia"/>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乙方承担由此给乙方造成的任何损失。</w:t>
      </w:r>
    </w:p>
    <w:p w:rsidR="00B12681" w:rsidRDefault="00B12681" w:rsidP="00B12681">
      <w:pPr>
        <w:pStyle w:val="11"/>
        <w:numPr>
          <w:ilvl w:val="0"/>
          <w:numId w:val="13"/>
        </w:numPr>
        <w:spacing w:line="200" w:lineRule="exact"/>
        <w:ind w:firstLineChars="0"/>
        <w:rPr>
          <w:b/>
          <w:bCs/>
          <w:spacing w:val="10"/>
          <w:sz w:val="15"/>
          <w:szCs w:val="15"/>
        </w:rPr>
      </w:pPr>
      <w:r>
        <w:rPr>
          <w:rFonts w:hint="eastAsia"/>
          <w:b/>
          <w:bCs/>
          <w:spacing w:val="10"/>
          <w:sz w:val="15"/>
          <w:szCs w:val="15"/>
        </w:rPr>
        <w:t>本理财产品销售文件项下理财业务不受销售机构存款保险机制或其他保障机制保障。</w:t>
      </w:r>
    </w:p>
    <w:p w:rsidR="00B12681" w:rsidRDefault="00B12681" w:rsidP="00B12681">
      <w:pPr>
        <w:numPr>
          <w:ilvl w:val="0"/>
          <w:numId w:val="12"/>
        </w:numPr>
        <w:spacing w:line="200" w:lineRule="exact"/>
        <w:ind w:firstLineChars="200" w:firstLine="340"/>
        <w:rPr>
          <w:spacing w:val="10"/>
          <w:sz w:val="15"/>
          <w:szCs w:val="15"/>
        </w:rPr>
      </w:pPr>
      <w:r>
        <w:rPr>
          <w:rFonts w:hint="eastAsia"/>
          <w:bCs/>
          <w:spacing w:val="10"/>
          <w:sz w:val="15"/>
          <w:szCs w:val="15"/>
        </w:rPr>
        <w:t>赔偿</w:t>
      </w:r>
      <w:r>
        <w:rPr>
          <w:rFonts w:hint="eastAsia"/>
          <w:spacing w:val="10"/>
          <w:sz w:val="15"/>
          <w:szCs w:val="15"/>
        </w:rPr>
        <w:t>及责任限制</w:t>
      </w:r>
    </w:p>
    <w:p w:rsidR="00B12681" w:rsidRDefault="00B12681" w:rsidP="00B12681">
      <w:pPr>
        <w:spacing w:line="200" w:lineRule="exact"/>
        <w:ind w:firstLineChars="200" w:firstLine="340"/>
        <w:rPr>
          <w:spacing w:val="10"/>
          <w:sz w:val="15"/>
          <w:szCs w:val="15"/>
        </w:rPr>
      </w:pPr>
      <w:r>
        <w:rPr>
          <w:rFonts w:hint="eastAsia"/>
          <w:spacing w:val="10"/>
          <w:sz w:val="15"/>
          <w:szCs w:val="15"/>
        </w:rPr>
        <w:t>由于本协议一方当事人的过错，造成本协议不能履行或不能完全履行的，由有过错的一方承担违约责任；如双方同时负有过错，则应由双方各自按照过错程度承担责任。</w:t>
      </w:r>
    </w:p>
    <w:p w:rsidR="00B12681" w:rsidRDefault="00B12681" w:rsidP="00B12681">
      <w:pPr>
        <w:spacing w:line="200" w:lineRule="exact"/>
        <w:ind w:firstLineChars="200" w:firstLine="340"/>
        <w:rPr>
          <w:spacing w:val="10"/>
          <w:sz w:val="15"/>
          <w:szCs w:val="15"/>
        </w:rPr>
      </w:pPr>
      <w:r>
        <w:rPr>
          <w:rFonts w:hint="eastAsia"/>
          <w:spacing w:val="10"/>
          <w:sz w:val="15"/>
          <w:szCs w:val="15"/>
        </w:rPr>
        <w:t>双方承诺，如果任何一方在协议项下</w:t>
      </w:r>
      <w:proofErr w:type="gramStart"/>
      <w:r>
        <w:rPr>
          <w:rFonts w:hint="eastAsia"/>
          <w:spacing w:val="10"/>
          <w:sz w:val="15"/>
          <w:szCs w:val="15"/>
        </w:rPr>
        <w:t>作出</w:t>
      </w:r>
      <w:proofErr w:type="gramEnd"/>
      <w:r>
        <w:rPr>
          <w:rFonts w:hint="eastAsia"/>
          <w:spacing w:val="10"/>
          <w:sz w:val="15"/>
          <w:szCs w:val="15"/>
        </w:rPr>
        <w:t>错误的陈述、保证或者违反任何陈述、保证或其他协议约定而导致另一方发生任何损失、责任、支出或者被提出主张、诉讼或要求，违约方应向另一方</w:t>
      </w:r>
      <w:proofErr w:type="gramStart"/>
      <w:r>
        <w:rPr>
          <w:rFonts w:hint="eastAsia"/>
          <w:spacing w:val="10"/>
          <w:sz w:val="15"/>
          <w:szCs w:val="15"/>
        </w:rPr>
        <w:t>作出</w:t>
      </w:r>
      <w:proofErr w:type="gramEnd"/>
      <w:r>
        <w:rPr>
          <w:rFonts w:hint="eastAsia"/>
          <w:spacing w:val="10"/>
          <w:sz w:val="15"/>
          <w:szCs w:val="15"/>
        </w:rPr>
        <w:t>赔偿。本条所述的赔偿并不排除违约方依据相关法律或协议约定而应承担的任何其他责任。</w:t>
      </w:r>
      <w:r>
        <w:rPr>
          <w:rFonts w:hint="eastAsia"/>
          <w:b/>
          <w:bCs/>
          <w:spacing w:val="10"/>
          <w:sz w:val="15"/>
          <w:szCs w:val="15"/>
        </w:rPr>
        <w:t>特别地，尽管乙方可能给予相反的指示，如果甲方因需遵守适用法律、法规或规则（包括但不限于各种支付体系的规则和规定）或遵守与其他银行、金融机构达成的业务交易协议而导致甲方延迟执行乙方指示或者未能执行乙方指示或使乙方产生任何责任、损失或支出，甲方无需负责</w:t>
      </w:r>
      <w:r>
        <w:rPr>
          <w:rFonts w:hint="eastAsia"/>
          <w:spacing w:val="10"/>
          <w:sz w:val="15"/>
          <w:szCs w:val="15"/>
        </w:rPr>
        <w:t>。</w:t>
      </w:r>
    </w:p>
    <w:p w:rsidR="00B12681" w:rsidRDefault="00B12681" w:rsidP="00B12681">
      <w:pPr>
        <w:numPr>
          <w:ilvl w:val="0"/>
          <w:numId w:val="12"/>
        </w:numPr>
        <w:spacing w:line="200" w:lineRule="exact"/>
        <w:ind w:firstLineChars="200" w:firstLine="340"/>
        <w:rPr>
          <w:spacing w:val="10"/>
          <w:sz w:val="15"/>
          <w:szCs w:val="15"/>
        </w:rPr>
      </w:pPr>
      <w:proofErr w:type="gramStart"/>
      <w:r>
        <w:rPr>
          <w:rFonts w:hint="eastAsia"/>
          <w:bCs/>
          <w:spacing w:val="10"/>
          <w:sz w:val="15"/>
          <w:szCs w:val="15"/>
        </w:rPr>
        <w:t>抵销</w:t>
      </w:r>
      <w:proofErr w:type="gramEnd"/>
    </w:p>
    <w:p w:rsidR="00B12681" w:rsidRDefault="00B12681" w:rsidP="00B12681">
      <w:pPr>
        <w:pStyle w:val="11"/>
        <w:numPr>
          <w:ilvl w:val="0"/>
          <w:numId w:val="14"/>
        </w:numPr>
        <w:spacing w:line="200" w:lineRule="exact"/>
        <w:ind w:firstLineChars="0"/>
        <w:rPr>
          <w:bCs/>
          <w:spacing w:val="10"/>
          <w:sz w:val="15"/>
          <w:szCs w:val="15"/>
        </w:rPr>
      </w:pPr>
      <w:r>
        <w:rPr>
          <w:rFonts w:hint="eastAsia"/>
          <w:b/>
          <w:spacing w:val="10"/>
          <w:sz w:val="15"/>
          <w:szCs w:val="15"/>
        </w:rPr>
        <w:t>除享有法律规定的或其他的</w:t>
      </w:r>
      <w:proofErr w:type="gramStart"/>
      <w:r>
        <w:rPr>
          <w:rFonts w:hint="eastAsia"/>
          <w:b/>
          <w:spacing w:val="10"/>
          <w:sz w:val="15"/>
          <w:szCs w:val="15"/>
        </w:rPr>
        <w:t>抵销</w:t>
      </w:r>
      <w:proofErr w:type="gramEnd"/>
      <w:r>
        <w:rPr>
          <w:rFonts w:hint="eastAsia"/>
          <w:b/>
          <w:spacing w:val="10"/>
          <w:sz w:val="15"/>
          <w:szCs w:val="15"/>
        </w:rPr>
        <w:t>权利外，甲方有权（但无义务）将乙方欠付甲方的任何债务（不论是否已经到期、无论是否因协议而导致，也不论债务的结算货币、付款地或登记处）与甲方欠付乙方的任何债务（不论是否已经到期、无论是否因协议而导致，也不论债务的结算货币、付款地或登记处）进行</w:t>
      </w:r>
      <w:proofErr w:type="gramStart"/>
      <w:r>
        <w:rPr>
          <w:rFonts w:hint="eastAsia"/>
          <w:b/>
          <w:spacing w:val="10"/>
          <w:sz w:val="15"/>
          <w:szCs w:val="15"/>
        </w:rPr>
        <w:t>抵销</w:t>
      </w:r>
      <w:proofErr w:type="gramEnd"/>
      <w:r>
        <w:rPr>
          <w:rFonts w:hint="eastAsia"/>
          <w:b/>
          <w:spacing w:val="10"/>
          <w:sz w:val="15"/>
          <w:szCs w:val="15"/>
        </w:rPr>
        <w:t>，而无须事先书面通知乙方或任何其他人员</w:t>
      </w:r>
      <w:r>
        <w:rPr>
          <w:rFonts w:hint="eastAsia"/>
          <w:bCs/>
          <w:spacing w:val="10"/>
          <w:sz w:val="15"/>
          <w:szCs w:val="15"/>
        </w:rPr>
        <w:t>。</w:t>
      </w:r>
    </w:p>
    <w:p w:rsidR="00B12681" w:rsidRDefault="00B12681" w:rsidP="00B12681">
      <w:pPr>
        <w:pStyle w:val="11"/>
        <w:numPr>
          <w:ilvl w:val="0"/>
          <w:numId w:val="14"/>
        </w:numPr>
        <w:spacing w:line="200" w:lineRule="exact"/>
        <w:ind w:firstLineChars="0"/>
        <w:rPr>
          <w:bCs/>
          <w:spacing w:val="10"/>
          <w:sz w:val="15"/>
          <w:szCs w:val="15"/>
        </w:rPr>
      </w:pPr>
      <w:r>
        <w:rPr>
          <w:rFonts w:hint="eastAsia"/>
          <w:bCs/>
          <w:spacing w:val="10"/>
          <w:sz w:val="15"/>
          <w:szCs w:val="15"/>
        </w:rPr>
        <w:t>为了对不同货币进行</w:t>
      </w:r>
      <w:proofErr w:type="gramStart"/>
      <w:r>
        <w:rPr>
          <w:rFonts w:hint="eastAsia"/>
          <w:bCs/>
          <w:spacing w:val="10"/>
          <w:sz w:val="15"/>
          <w:szCs w:val="15"/>
        </w:rPr>
        <w:t>抵销</w:t>
      </w:r>
      <w:proofErr w:type="gramEnd"/>
      <w:r>
        <w:rPr>
          <w:rFonts w:hint="eastAsia"/>
          <w:bCs/>
          <w:spacing w:val="10"/>
          <w:sz w:val="15"/>
          <w:szCs w:val="15"/>
        </w:rPr>
        <w:t>，甲方可在有关日期以甲方所选择适用的市场汇率将乙方的债务予以兑换。如果债务尚未确定，则甲方可估计该债务的数额后进行</w:t>
      </w:r>
      <w:proofErr w:type="gramStart"/>
      <w:r>
        <w:rPr>
          <w:rFonts w:hint="eastAsia"/>
          <w:bCs/>
          <w:spacing w:val="10"/>
          <w:sz w:val="15"/>
          <w:szCs w:val="15"/>
        </w:rPr>
        <w:t>抵销</w:t>
      </w:r>
      <w:proofErr w:type="gramEnd"/>
      <w:r>
        <w:rPr>
          <w:rFonts w:hint="eastAsia"/>
          <w:bCs/>
          <w:spacing w:val="10"/>
          <w:sz w:val="15"/>
          <w:szCs w:val="15"/>
        </w:rPr>
        <w:t>，但甲方须在该债务得以确定时向乙方支付差额。</w:t>
      </w:r>
    </w:p>
    <w:p w:rsidR="00B12681" w:rsidRDefault="00B12681" w:rsidP="00B12681">
      <w:pPr>
        <w:numPr>
          <w:ilvl w:val="0"/>
          <w:numId w:val="12"/>
        </w:numPr>
        <w:spacing w:line="200" w:lineRule="exact"/>
        <w:ind w:firstLineChars="200" w:firstLine="340"/>
        <w:rPr>
          <w:spacing w:val="10"/>
          <w:sz w:val="15"/>
          <w:szCs w:val="15"/>
        </w:rPr>
      </w:pPr>
      <w:r>
        <w:rPr>
          <w:rFonts w:hint="eastAsia"/>
          <w:bCs/>
          <w:spacing w:val="10"/>
          <w:sz w:val="15"/>
          <w:szCs w:val="15"/>
        </w:rPr>
        <w:t>弃权</w:t>
      </w:r>
    </w:p>
    <w:p w:rsidR="00B12681" w:rsidRDefault="00B12681" w:rsidP="00B12681">
      <w:pPr>
        <w:spacing w:line="200" w:lineRule="exact"/>
        <w:ind w:firstLineChars="200" w:firstLine="340"/>
        <w:rPr>
          <w:spacing w:val="10"/>
          <w:sz w:val="15"/>
          <w:szCs w:val="15"/>
        </w:rPr>
      </w:pPr>
      <w:r>
        <w:rPr>
          <w:rFonts w:hint="eastAsia"/>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B12681" w:rsidRDefault="00B12681" w:rsidP="00B12681">
      <w:pPr>
        <w:numPr>
          <w:ilvl w:val="0"/>
          <w:numId w:val="12"/>
        </w:numPr>
        <w:spacing w:line="200" w:lineRule="exact"/>
        <w:ind w:firstLineChars="200" w:firstLine="340"/>
        <w:rPr>
          <w:spacing w:val="10"/>
          <w:sz w:val="15"/>
          <w:szCs w:val="15"/>
        </w:rPr>
      </w:pPr>
      <w:r>
        <w:rPr>
          <w:rFonts w:hint="eastAsia"/>
          <w:spacing w:val="10"/>
          <w:sz w:val="15"/>
          <w:szCs w:val="15"/>
        </w:rPr>
        <w:t>可分割性</w:t>
      </w:r>
    </w:p>
    <w:p w:rsidR="00B12681" w:rsidRDefault="00B12681" w:rsidP="00B12681">
      <w:pPr>
        <w:spacing w:line="200" w:lineRule="exact"/>
        <w:ind w:firstLineChars="200" w:firstLine="340"/>
        <w:rPr>
          <w:spacing w:val="10"/>
          <w:sz w:val="15"/>
          <w:szCs w:val="15"/>
        </w:rPr>
      </w:pPr>
      <w:r>
        <w:rPr>
          <w:rFonts w:hint="eastAsia"/>
          <w:spacing w:val="10"/>
          <w:sz w:val="15"/>
          <w:szCs w:val="15"/>
        </w:rPr>
        <w:t>协议的任何条款在任何方面的非法、无效或不可强制执行，不影响协议的其他条款的合法性、有效性或可强制执行。</w:t>
      </w:r>
    </w:p>
    <w:p w:rsidR="00B12681" w:rsidRDefault="00B12681" w:rsidP="00B12681">
      <w:pPr>
        <w:numPr>
          <w:ilvl w:val="0"/>
          <w:numId w:val="12"/>
        </w:numPr>
        <w:spacing w:line="200" w:lineRule="exact"/>
        <w:ind w:firstLineChars="200" w:firstLine="340"/>
        <w:rPr>
          <w:spacing w:val="10"/>
          <w:sz w:val="15"/>
          <w:szCs w:val="15"/>
        </w:rPr>
      </w:pPr>
      <w:r>
        <w:rPr>
          <w:rFonts w:hint="eastAsia"/>
          <w:spacing w:val="10"/>
          <w:sz w:val="15"/>
          <w:szCs w:val="15"/>
        </w:rPr>
        <w:t>税收条款</w:t>
      </w:r>
    </w:p>
    <w:p w:rsidR="00B12681" w:rsidRDefault="00B12681" w:rsidP="00B12681">
      <w:pPr>
        <w:spacing w:line="200" w:lineRule="exact"/>
        <w:ind w:firstLineChars="200" w:firstLine="340"/>
        <w:rPr>
          <w:spacing w:val="10"/>
          <w:sz w:val="15"/>
          <w:szCs w:val="15"/>
        </w:rPr>
      </w:pPr>
      <w:r>
        <w:rPr>
          <w:rFonts w:hint="eastAsia"/>
          <w:spacing w:val="10"/>
          <w:sz w:val="15"/>
          <w:szCs w:val="15"/>
        </w:rPr>
        <w:t>以对应期次的《理财产品说明书》约定的税务处理方式为准，如遇国家政策调整则相应执行最新政策。</w:t>
      </w:r>
    </w:p>
    <w:p w:rsidR="00B12681" w:rsidRDefault="00B12681" w:rsidP="00B12681">
      <w:pPr>
        <w:spacing w:line="200" w:lineRule="exact"/>
        <w:ind w:firstLineChars="200" w:firstLine="341"/>
        <w:rPr>
          <w:spacing w:val="10"/>
          <w:sz w:val="15"/>
          <w:szCs w:val="15"/>
        </w:rPr>
      </w:pPr>
      <w:r>
        <w:rPr>
          <w:b/>
          <w:bCs/>
          <w:spacing w:val="10"/>
          <w:sz w:val="15"/>
          <w:szCs w:val="15"/>
        </w:rPr>
        <w:t>9.</w:t>
      </w:r>
      <w:r>
        <w:rPr>
          <w:rFonts w:hint="eastAsia"/>
          <w:b/>
          <w:bCs/>
          <w:spacing w:val="10"/>
          <w:sz w:val="15"/>
          <w:szCs w:val="15"/>
        </w:rPr>
        <w:t>争议处理</w:t>
      </w:r>
    </w:p>
    <w:p w:rsidR="00B12681" w:rsidRDefault="00B12681" w:rsidP="00B12681">
      <w:pPr>
        <w:spacing w:line="200" w:lineRule="exact"/>
        <w:ind w:firstLineChars="200" w:firstLine="340"/>
        <w:rPr>
          <w:spacing w:val="10"/>
          <w:sz w:val="15"/>
          <w:szCs w:val="15"/>
        </w:rPr>
      </w:pPr>
      <w:r>
        <w:rPr>
          <w:rFonts w:hint="eastAsia"/>
          <w:spacing w:val="10"/>
          <w:sz w:val="15"/>
          <w:szCs w:val="15"/>
        </w:rPr>
        <w:t>本协议在履行过程中发生争议，可以通过协商解决；协商不成的，任何一方有权向甲方所在地有管辖权的人民法院提起诉讼。</w:t>
      </w:r>
    </w:p>
    <w:p w:rsidR="00B12681" w:rsidRDefault="00B12681" w:rsidP="00B12681">
      <w:pPr>
        <w:spacing w:line="200" w:lineRule="exact"/>
        <w:ind w:firstLineChars="200" w:firstLine="341"/>
        <w:rPr>
          <w:b/>
          <w:bCs/>
          <w:spacing w:val="10"/>
          <w:sz w:val="15"/>
          <w:szCs w:val="15"/>
        </w:rPr>
      </w:pPr>
      <w:r>
        <w:rPr>
          <w:b/>
          <w:bCs/>
          <w:spacing w:val="10"/>
          <w:sz w:val="15"/>
          <w:szCs w:val="15"/>
        </w:rPr>
        <w:t>10.</w:t>
      </w:r>
      <w:r>
        <w:rPr>
          <w:rFonts w:hint="eastAsia"/>
          <w:b/>
          <w:bCs/>
          <w:spacing w:val="10"/>
          <w:sz w:val="15"/>
          <w:szCs w:val="15"/>
        </w:rPr>
        <w:t>协议的生效和终止</w:t>
      </w:r>
    </w:p>
    <w:p w:rsidR="00B12681" w:rsidRDefault="00B12681" w:rsidP="00B12681">
      <w:pPr>
        <w:numPr>
          <w:ilvl w:val="0"/>
          <w:numId w:val="15"/>
        </w:numPr>
        <w:spacing w:line="200" w:lineRule="exact"/>
        <w:ind w:firstLine="340"/>
        <w:rPr>
          <w:spacing w:val="10"/>
          <w:sz w:val="15"/>
          <w:szCs w:val="15"/>
        </w:rPr>
      </w:pPr>
      <w:r>
        <w:rPr>
          <w:rFonts w:hint="eastAsia"/>
          <w:spacing w:val="10"/>
          <w:sz w:val="15"/>
          <w:szCs w:val="15"/>
        </w:rPr>
        <w:t>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B12681" w:rsidRDefault="00B12681" w:rsidP="00B12681">
      <w:pPr>
        <w:spacing w:line="200" w:lineRule="exact"/>
        <w:ind w:firstLineChars="200" w:firstLine="340"/>
        <w:rPr>
          <w:spacing w:val="10"/>
          <w:sz w:val="15"/>
          <w:szCs w:val="15"/>
        </w:rPr>
      </w:pPr>
      <w:r>
        <w:rPr>
          <w:rFonts w:hint="eastAsia"/>
          <w:spacing w:val="10"/>
          <w:sz w:val="15"/>
          <w:szCs w:val="15"/>
        </w:rPr>
        <w:t>本协议书以数据电文形式订立的，乙方应在电子渠道仔细阅读本协议的所有条款，对本协议条款的含义及相应的法律后果应全部知晓并充分理解，同意接受本协议约束。本协议自乙方成功缴纳购买资金并经甲方系统确认购买份额后成立并生效。</w:t>
      </w:r>
      <w:r>
        <w:rPr>
          <w:rFonts w:hint="eastAsia"/>
          <w:b/>
          <w:bCs/>
          <w:spacing w:val="10"/>
          <w:sz w:val="15"/>
          <w:szCs w:val="15"/>
        </w:rPr>
        <w:t>电子渠道所生成和保留记载的相关电子数据及交易记录以及销售机构、托管机构、甲方制作或保留的相关电子及纸质单据、凭证、记录等相关资料</w:t>
      </w:r>
      <w:r>
        <w:rPr>
          <w:b/>
          <w:bCs/>
          <w:spacing w:val="10"/>
          <w:sz w:val="15"/>
          <w:szCs w:val="15"/>
        </w:rPr>
        <w:t>,</w:t>
      </w:r>
      <w:r>
        <w:rPr>
          <w:rFonts w:hint="eastAsia"/>
          <w:b/>
          <w:bCs/>
          <w:spacing w:val="10"/>
          <w:sz w:val="15"/>
          <w:szCs w:val="15"/>
        </w:rPr>
        <w:t>构成有效证明甲乙双方之间权利义务关系的确定证据，乙方无条件认可电子数据的有效性和证据效力。</w:t>
      </w:r>
    </w:p>
    <w:p w:rsidR="00B12681" w:rsidRDefault="00B12681" w:rsidP="00B12681">
      <w:pPr>
        <w:numPr>
          <w:ilvl w:val="0"/>
          <w:numId w:val="15"/>
        </w:numPr>
        <w:spacing w:line="200" w:lineRule="exact"/>
        <w:ind w:firstLineChars="200" w:firstLine="340"/>
        <w:rPr>
          <w:spacing w:val="10"/>
          <w:sz w:val="15"/>
          <w:szCs w:val="15"/>
        </w:rPr>
      </w:pPr>
      <w:r>
        <w:rPr>
          <w:rFonts w:hint="eastAsia"/>
          <w:spacing w:val="10"/>
          <w:sz w:val="15"/>
          <w:szCs w:val="15"/>
        </w:rPr>
        <w:t>乙方在办理理财产品的购买、赎回等交易后，需通过销售机构提供的渠道查询相关交易的确认情况，最终以甲方确认的产品购买金额、份额或赎回份额等作为《理财产品销售协议书》生效或终止的依据。</w:t>
      </w:r>
    </w:p>
    <w:p w:rsidR="00B12681" w:rsidRDefault="00B12681" w:rsidP="00B12681">
      <w:pPr>
        <w:numPr>
          <w:ilvl w:val="0"/>
          <w:numId w:val="15"/>
        </w:numPr>
        <w:spacing w:line="200" w:lineRule="exact"/>
        <w:ind w:firstLineChars="200" w:firstLine="340"/>
        <w:rPr>
          <w:spacing w:val="10"/>
          <w:sz w:val="15"/>
          <w:szCs w:val="15"/>
        </w:rPr>
      </w:pPr>
      <w:r>
        <w:rPr>
          <w:rFonts w:hint="eastAsia"/>
          <w:spacing w:val="10"/>
          <w:sz w:val="15"/>
          <w:szCs w:val="15"/>
        </w:rPr>
        <w:t>如乙方购买理财产品后，又变更该笔认</w:t>
      </w:r>
      <w:r>
        <w:rPr>
          <w:spacing w:val="10"/>
          <w:sz w:val="15"/>
          <w:szCs w:val="15"/>
        </w:rPr>
        <w:t>/</w:t>
      </w:r>
      <w:r>
        <w:rPr>
          <w:rFonts w:hint="eastAsia"/>
          <w:spacing w:val="10"/>
          <w:sz w:val="15"/>
          <w:szCs w:val="15"/>
        </w:rPr>
        <w:t>申购的具体内容（包括但不限于交易变更、金额变更、授权指定账户变更、投资者信息变更等），则以双方最近一次交易达成的交易内容为准。</w:t>
      </w:r>
    </w:p>
    <w:p w:rsidR="00B12681" w:rsidRDefault="00B12681" w:rsidP="00B12681">
      <w:pPr>
        <w:spacing w:line="200" w:lineRule="exact"/>
        <w:ind w:firstLineChars="200" w:firstLine="341"/>
        <w:rPr>
          <w:b/>
          <w:bCs/>
          <w:spacing w:val="10"/>
          <w:sz w:val="15"/>
          <w:szCs w:val="15"/>
        </w:rPr>
      </w:pPr>
      <w:r>
        <w:rPr>
          <w:b/>
          <w:bCs/>
          <w:spacing w:val="10"/>
          <w:sz w:val="15"/>
          <w:szCs w:val="15"/>
        </w:rPr>
        <w:t>11.</w:t>
      </w:r>
      <w:r>
        <w:rPr>
          <w:rFonts w:hint="eastAsia"/>
          <w:b/>
          <w:bCs/>
          <w:spacing w:val="10"/>
          <w:sz w:val="15"/>
          <w:szCs w:val="15"/>
        </w:rPr>
        <w:t>乙方声明</w:t>
      </w:r>
    </w:p>
    <w:p w:rsidR="00B12681" w:rsidRDefault="00B12681" w:rsidP="00B12681">
      <w:pPr>
        <w:spacing w:line="200" w:lineRule="exact"/>
        <w:ind w:firstLineChars="200" w:firstLine="341"/>
        <w:rPr>
          <w:b/>
          <w:spacing w:val="10"/>
          <w:sz w:val="15"/>
          <w:szCs w:val="15"/>
        </w:rPr>
      </w:pPr>
      <w:r>
        <w:rPr>
          <w:rFonts w:hint="eastAsia"/>
          <w:b/>
          <w:spacing w:val="10"/>
          <w:sz w:val="15"/>
          <w:szCs w:val="15"/>
        </w:rPr>
        <w:t>在签署本理财产品协议书以前，甲方或销售机构已根据本理财产品协议书及有关交易文件的条款就乙方提出的疑问向乙方进行了详细的说明和解释，乙方已认真阅读本理财产品协议条款及对应期次的《理财产品说明书》和《理财产品风险揭示书》</w:t>
      </w:r>
      <w:r>
        <w:rPr>
          <w:rFonts w:hint="eastAsia"/>
          <w:b/>
          <w:bCs/>
          <w:spacing w:val="10"/>
          <w:sz w:val="15"/>
          <w:szCs w:val="15"/>
        </w:rPr>
        <w:t>《投资者权益须知》</w:t>
      </w:r>
      <w:r>
        <w:rPr>
          <w:rFonts w:hint="eastAsia"/>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B12681" w:rsidRDefault="00B12681" w:rsidP="00B12681">
      <w:pPr>
        <w:spacing w:line="200" w:lineRule="exact"/>
        <w:ind w:firstLineChars="200" w:firstLine="341"/>
        <w:rPr>
          <w:b/>
          <w:spacing w:val="10"/>
          <w:sz w:val="15"/>
          <w:szCs w:val="15"/>
        </w:rPr>
      </w:pPr>
      <w:r>
        <w:rPr>
          <w:rFonts w:hint="eastAsia"/>
          <w:b/>
          <w:spacing w:val="10"/>
          <w:sz w:val="15"/>
          <w:szCs w:val="15"/>
        </w:rPr>
        <w:t>乙方授权甲方、销售机构于募集期或开放期或投资冷静期（私募产品适用）结束后从乙方授权指定账户扣划相应的认购或申购资金。对此甲方、销售机构无需另行征得乙方同意或给予通知，无需在划款时以电话等方式与乙方进行最后确认。对于风险较高或投资者单笔购买金额较大的理财产品，同样适用上述划款操作规则。</w:t>
      </w:r>
    </w:p>
    <w:p w:rsidR="00B12681" w:rsidRDefault="00B12681" w:rsidP="00B12681">
      <w:pPr>
        <w:spacing w:line="200" w:lineRule="exact"/>
        <w:ind w:firstLineChars="200" w:firstLine="341"/>
        <w:rPr>
          <w:b/>
          <w:bCs/>
          <w:spacing w:val="10"/>
          <w:sz w:val="15"/>
          <w:szCs w:val="15"/>
        </w:rPr>
      </w:pPr>
      <w:r>
        <w:rPr>
          <w:b/>
          <w:bCs/>
          <w:spacing w:val="10"/>
          <w:sz w:val="15"/>
          <w:szCs w:val="15"/>
        </w:rPr>
        <w:t>12.</w:t>
      </w:r>
      <w:r>
        <w:rPr>
          <w:rFonts w:hint="eastAsia"/>
          <w:b/>
          <w:bCs/>
          <w:spacing w:val="10"/>
          <w:sz w:val="15"/>
          <w:szCs w:val="15"/>
        </w:rPr>
        <w:t>本协议为理财产品销售文件不可分割之组成部分，</w:t>
      </w:r>
      <w:proofErr w:type="gramStart"/>
      <w:r>
        <w:rPr>
          <w:rFonts w:hint="eastAsia"/>
          <w:b/>
          <w:bCs/>
          <w:spacing w:val="10"/>
          <w:sz w:val="15"/>
          <w:szCs w:val="15"/>
        </w:rPr>
        <w:t>乙方签署</w:t>
      </w:r>
      <w:proofErr w:type="gramEnd"/>
      <w:r>
        <w:rPr>
          <w:rFonts w:hint="eastAsia"/>
          <w:b/>
          <w:bCs/>
          <w:spacing w:val="10"/>
          <w:sz w:val="15"/>
          <w:szCs w:val="15"/>
        </w:rPr>
        <w:t>本协议视为同时同意并确认了对应期次的《理财产品说明书》《理财产品风险揭示书》《投资者权益须知》《理财产品投资协议书》等理财产品销售文件的相关条款。</w:t>
      </w:r>
    </w:p>
    <w:p w:rsidR="00B12681" w:rsidRDefault="00B12681" w:rsidP="00B12681">
      <w:pPr>
        <w:spacing w:line="200" w:lineRule="exact"/>
        <w:ind w:firstLineChars="200" w:firstLine="340"/>
        <w:rPr>
          <w:spacing w:val="10"/>
          <w:sz w:val="15"/>
          <w:szCs w:val="15"/>
        </w:rPr>
      </w:pPr>
    </w:p>
    <w:p w:rsidR="00B12681" w:rsidRDefault="00B12681" w:rsidP="00B12681">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B12681" w:rsidTr="00B12681">
        <w:trPr>
          <w:jc w:val="center"/>
        </w:trPr>
        <w:tc>
          <w:tcPr>
            <w:tcW w:w="4812" w:type="dxa"/>
            <w:hideMark/>
          </w:tcPr>
          <w:p w:rsidR="00B12681" w:rsidRDefault="00B12681">
            <w:pPr>
              <w:spacing w:line="200" w:lineRule="exact"/>
              <w:rPr>
                <w:spacing w:val="10"/>
                <w:sz w:val="15"/>
                <w:szCs w:val="15"/>
              </w:rPr>
            </w:pPr>
            <w:r>
              <w:rPr>
                <w:rFonts w:hint="eastAsia"/>
                <w:spacing w:val="10"/>
                <w:sz w:val="15"/>
                <w:szCs w:val="15"/>
              </w:rPr>
              <w:t>个人投资者（如适用）：</w:t>
            </w:r>
          </w:p>
        </w:tc>
        <w:tc>
          <w:tcPr>
            <w:tcW w:w="4713" w:type="dxa"/>
            <w:hideMark/>
          </w:tcPr>
          <w:p w:rsidR="00B12681" w:rsidRDefault="00B12681">
            <w:pPr>
              <w:spacing w:line="200" w:lineRule="exact"/>
              <w:rPr>
                <w:spacing w:val="10"/>
                <w:sz w:val="15"/>
                <w:szCs w:val="15"/>
              </w:rPr>
            </w:pPr>
            <w:r>
              <w:rPr>
                <w:rFonts w:hint="eastAsia"/>
                <w:spacing w:val="10"/>
                <w:sz w:val="15"/>
                <w:szCs w:val="15"/>
              </w:rPr>
              <w:t>机构投资者（如适用）：</w:t>
            </w:r>
          </w:p>
        </w:tc>
      </w:tr>
      <w:tr w:rsidR="00B12681" w:rsidTr="00B12681">
        <w:trPr>
          <w:jc w:val="center"/>
        </w:trPr>
        <w:tc>
          <w:tcPr>
            <w:tcW w:w="4812" w:type="dxa"/>
          </w:tcPr>
          <w:p w:rsidR="00B12681" w:rsidRDefault="00B12681">
            <w:pPr>
              <w:spacing w:line="200" w:lineRule="exact"/>
              <w:ind w:firstLineChars="200" w:firstLine="340"/>
              <w:rPr>
                <w:spacing w:val="10"/>
                <w:sz w:val="15"/>
                <w:szCs w:val="15"/>
              </w:rPr>
            </w:pPr>
          </w:p>
          <w:p w:rsidR="00B12681" w:rsidRDefault="00B12681">
            <w:pPr>
              <w:spacing w:line="200" w:lineRule="exact"/>
              <w:rPr>
                <w:spacing w:val="10"/>
                <w:sz w:val="15"/>
                <w:szCs w:val="15"/>
              </w:rPr>
            </w:pPr>
            <w:r>
              <w:rPr>
                <w:rFonts w:hint="eastAsia"/>
                <w:spacing w:val="10"/>
                <w:sz w:val="15"/>
                <w:szCs w:val="15"/>
              </w:rPr>
              <w:t>投资者：（签名）</w:t>
            </w:r>
          </w:p>
          <w:p w:rsidR="00B12681" w:rsidRDefault="00B12681">
            <w:pPr>
              <w:spacing w:line="200" w:lineRule="exact"/>
              <w:ind w:firstLineChars="400" w:firstLine="680"/>
              <w:rPr>
                <w:spacing w:val="10"/>
                <w:sz w:val="15"/>
                <w:szCs w:val="15"/>
              </w:rPr>
            </w:pPr>
          </w:p>
          <w:p w:rsidR="00B12681" w:rsidRDefault="00B12681">
            <w:pPr>
              <w:spacing w:line="200" w:lineRule="exact"/>
              <w:ind w:firstLineChars="500" w:firstLine="850"/>
              <w:rPr>
                <w:spacing w:val="10"/>
                <w:sz w:val="15"/>
                <w:szCs w:val="15"/>
              </w:rPr>
            </w:pPr>
          </w:p>
          <w:p w:rsidR="00B12681" w:rsidRDefault="00B12681">
            <w:pPr>
              <w:spacing w:line="200" w:lineRule="exact"/>
              <w:ind w:firstLineChars="500" w:firstLine="850"/>
              <w:rPr>
                <w:spacing w:val="10"/>
                <w:sz w:val="15"/>
                <w:szCs w:val="15"/>
              </w:rPr>
            </w:pPr>
            <w:r>
              <w:rPr>
                <w:rFonts w:hint="eastAsia"/>
                <w:spacing w:val="10"/>
                <w:sz w:val="15"/>
                <w:szCs w:val="15"/>
              </w:rPr>
              <w:t>年月日</w:t>
            </w:r>
          </w:p>
        </w:tc>
        <w:tc>
          <w:tcPr>
            <w:tcW w:w="4713" w:type="dxa"/>
          </w:tcPr>
          <w:p w:rsidR="00B12681" w:rsidRDefault="00B12681">
            <w:pPr>
              <w:spacing w:line="200" w:lineRule="exact"/>
              <w:ind w:firstLineChars="200" w:firstLine="340"/>
              <w:rPr>
                <w:spacing w:val="10"/>
                <w:sz w:val="15"/>
                <w:szCs w:val="15"/>
              </w:rPr>
            </w:pPr>
          </w:p>
          <w:p w:rsidR="00B12681" w:rsidRDefault="00B12681">
            <w:pPr>
              <w:spacing w:line="200" w:lineRule="exact"/>
              <w:rPr>
                <w:spacing w:val="10"/>
                <w:sz w:val="15"/>
                <w:szCs w:val="15"/>
              </w:rPr>
            </w:pPr>
            <w:r>
              <w:rPr>
                <w:rFonts w:hint="eastAsia"/>
                <w:spacing w:val="10"/>
                <w:sz w:val="15"/>
                <w:szCs w:val="15"/>
              </w:rPr>
              <w:t>投资者：（公章或合同专用章）</w:t>
            </w:r>
          </w:p>
          <w:p w:rsidR="00B12681" w:rsidRDefault="00B12681">
            <w:pPr>
              <w:spacing w:line="200" w:lineRule="exact"/>
              <w:rPr>
                <w:spacing w:val="10"/>
                <w:sz w:val="15"/>
                <w:szCs w:val="15"/>
              </w:rPr>
            </w:pPr>
          </w:p>
          <w:p w:rsidR="00B12681" w:rsidRDefault="00B12681">
            <w:pPr>
              <w:spacing w:line="200" w:lineRule="exact"/>
              <w:rPr>
                <w:spacing w:val="10"/>
                <w:sz w:val="15"/>
                <w:szCs w:val="15"/>
              </w:rPr>
            </w:pPr>
          </w:p>
          <w:p w:rsidR="00B12681" w:rsidRDefault="00B12681">
            <w:pPr>
              <w:spacing w:line="200" w:lineRule="exact"/>
              <w:rPr>
                <w:spacing w:val="10"/>
                <w:sz w:val="15"/>
                <w:szCs w:val="15"/>
              </w:rPr>
            </w:pPr>
            <w:r>
              <w:rPr>
                <w:rFonts w:hint="eastAsia"/>
                <w:spacing w:val="10"/>
                <w:sz w:val="15"/>
                <w:szCs w:val="15"/>
              </w:rPr>
              <w:t>法定代表人或授权代理人：（签名或盖章）</w:t>
            </w:r>
          </w:p>
          <w:p w:rsidR="00B12681" w:rsidRDefault="00B12681">
            <w:pPr>
              <w:spacing w:line="200" w:lineRule="exact"/>
              <w:ind w:firstLineChars="400" w:firstLine="680"/>
              <w:rPr>
                <w:spacing w:val="10"/>
                <w:sz w:val="15"/>
                <w:szCs w:val="15"/>
              </w:rPr>
            </w:pPr>
          </w:p>
          <w:p w:rsidR="00B12681" w:rsidRDefault="00B12681">
            <w:pPr>
              <w:spacing w:line="200" w:lineRule="exact"/>
              <w:ind w:firstLineChars="400" w:firstLine="680"/>
              <w:rPr>
                <w:spacing w:val="10"/>
                <w:sz w:val="15"/>
                <w:szCs w:val="15"/>
              </w:rPr>
            </w:pPr>
            <w:r>
              <w:rPr>
                <w:rFonts w:hint="eastAsia"/>
                <w:spacing w:val="10"/>
                <w:sz w:val="15"/>
                <w:szCs w:val="15"/>
              </w:rPr>
              <w:t>年月日</w:t>
            </w:r>
          </w:p>
        </w:tc>
      </w:tr>
    </w:tbl>
    <w:p w:rsidR="00B12681" w:rsidRDefault="00B12681" w:rsidP="00B12681">
      <w:pPr>
        <w:spacing w:line="200" w:lineRule="exact"/>
        <w:rPr>
          <w:rFonts w:ascii="Times New Roman" w:hAnsi="Times New Roman"/>
          <w:spacing w:val="10"/>
          <w:sz w:val="15"/>
          <w:szCs w:val="15"/>
        </w:rPr>
      </w:pPr>
    </w:p>
    <w:p w:rsidR="00B12681" w:rsidRDefault="00B12681" w:rsidP="00B12681">
      <w:pPr>
        <w:widowControl/>
        <w:spacing w:line="360" w:lineRule="auto"/>
        <w:jc w:val="left"/>
        <w:rPr>
          <w:kern w:val="0"/>
        </w:rPr>
        <w:sectPr w:rsidR="00B12681">
          <w:pgSz w:w="11906" w:h="16838"/>
          <w:pgMar w:top="720" w:right="720" w:bottom="720" w:left="720" w:header="851" w:footer="992" w:gutter="0"/>
          <w:cols w:space="720"/>
          <w:docGrid w:type="lines" w:linePitch="312"/>
        </w:sectPr>
      </w:pPr>
    </w:p>
    <w:p w:rsidR="00B12681" w:rsidRDefault="00B12681" w:rsidP="00B12681">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B12681" w:rsidRDefault="00B12681" w:rsidP="00B12681">
      <w:pPr>
        <w:pStyle w:val="12"/>
        <w:spacing w:line="360" w:lineRule="auto"/>
        <w:ind w:firstLine="400"/>
        <w:rPr>
          <w:rFonts w:ascii="宋体" w:hAnsi="宋体" w:cs="宋体" w:hint="eastAsia"/>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B12681" w:rsidRDefault="00B12681" w:rsidP="00B12681">
      <w:pPr>
        <w:pStyle w:val="12"/>
        <w:spacing w:line="360" w:lineRule="auto"/>
        <w:ind w:firstLineChars="0" w:firstLine="442"/>
        <w:rPr>
          <w:rFonts w:ascii="宋体" w:hAnsi="宋体" w:cs="宋体" w:hint="eastAsia"/>
          <w:b/>
          <w:bCs/>
          <w:sz w:val="20"/>
          <w:szCs w:val="21"/>
        </w:rPr>
      </w:pPr>
      <w:r>
        <w:rPr>
          <w:rFonts w:ascii="宋体" w:hAnsi="宋体" w:cs="宋体" w:hint="eastAsia"/>
          <w:b/>
          <w:bCs/>
          <w:sz w:val="20"/>
          <w:szCs w:val="21"/>
        </w:rPr>
        <w:t>一、重要提示</w:t>
      </w:r>
    </w:p>
    <w:p w:rsidR="00B12681" w:rsidRDefault="00B12681" w:rsidP="00B12681">
      <w:pPr>
        <w:pStyle w:val="12"/>
        <w:spacing w:line="360" w:lineRule="auto"/>
        <w:ind w:firstLineChars="0" w:firstLine="440"/>
        <w:rPr>
          <w:rFonts w:ascii="宋体" w:hAnsi="宋体" w:cs="宋体" w:hint="eastAsia"/>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理财产品面临的风险详见对应期次《理财产品风险揭示书》和《理财产品说明书》的详细条款，乙方应仔细阅读并充分理解对应期次理财产品可能发生的风险。</w:t>
      </w:r>
    </w:p>
    <w:p w:rsidR="00B12681" w:rsidRDefault="00B12681" w:rsidP="00B12681">
      <w:pPr>
        <w:pStyle w:val="12"/>
        <w:spacing w:line="360" w:lineRule="auto"/>
        <w:ind w:firstLineChars="0" w:firstLine="442"/>
        <w:rPr>
          <w:rFonts w:ascii="宋体" w:hAnsi="宋体" w:cs="宋体" w:hint="eastAsia"/>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理财产品销售（代理销售）协议书》及《投资者权益须知》等完整理财产品销售文件中的各项条款。</w:t>
      </w:r>
    </w:p>
    <w:p w:rsidR="00B12681" w:rsidRDefault="00B12681" w:rsidP="00B12681">
      <w:pPr>
        <w:pStyle w:val="12"/>
        <w:spacing w:line="360" w:lineRule="auto"/>
        <w:ind w:firstLine="402"/>
        <w:rPr>
          <w:rFonts w:ascii="宋体" w:hAnsi="宋体" w:cs="宋体" w:hint="eastAsia"/>
          <w:b/>
          <w:sz w:val="20"/>
          <w:szCs w:val="21"/>
        </w:rPr>
      </w:pPr>
      <w:r>
        <w:rPr>
          <w:rFonts w:ascii="宋体" w:hAnsi="宋体" w:cs="宋体" w:hint="eastAsia"/>
          <w:b/>
          <w:sz w:val="20"/>
          <w:szCs w:val="21"/>
        </w:rPr>
        <w:t>二、双方权利与义务</w:t>
      </w:r>
    </w:p>
    <w:p w:rsidR="00B12681" w:rsidRDefault="00B12681" w:rsidP="00B12681">
      <w:pPr>
        <w:pStyle w:val="12"/>
        <w:spacing w:line="360" w:lineRule="auto"/>
        <w:ind w:firstLine="400"/>
        <w:rPr>
          <w:rFonts w:ascii="宋体" w:hAnsi="宋体" w:cs="宋体" w:hint="eastAsia"/>
          <w:sz w:val="20"/>
          <w:szCs w:val="21"/>
        </w:rPr>
      </w:pPr>
      <w:r>
        <w:rPr>
          <w:rFonts w:ascii="宋体" w:hAnsi="宋体" w:cs="宋体" w:hint="eastAsia"/>
          <w:sz w:val="20"/>
          <w:szCs w:val="21"/>
        </w:rPr>
        <w:t>（一）甲方的权利与义务</w:t>
      </w:r>
    </w:p>
    <w:p w:rsidR="00B12681" w:rsidRDefault="00B12681" w:rsidP="00B12681">
      <w:pPr>
        <w:pStyle w:val="12"/>
        <w:spacing w:line="360" w:lineRule="auto"/>
        <w:ind w:firstLine="400"/>
        <w:rPr>
          <w:rFonts w:ascii="宋体" w:hAnsi="宋体" w:cs="宋体" w:hint="eastAsia"/>
          <w:sz w:val="20"/>
          <w:szCs w:val="21"/>
        </w:rPr>
      </w:pPr>
      <w:r>
        <w:rPr>
          <w:rFonts w:ascii="宋体" w:hAnsi="宋体" w:cs="宋体" w:hint="eastAsia"/>
          <w:sz w:val="20"/>
          <w:szCs w:val="21"/>
        </w:rPr>
        <w:t>1.甲方应当履行恪尽职守、勤勉尽责、诚实守信、有效管理的义务。</w:t>
      </w:r>
    </w:p>
    <w:p w:rsidR="00B12681" w:rsidRDefault="00B12681" w:rsidP="00B12681">
      <w:pPr>
        <w:pStyle w:val="12"/>
        <w:spacing w:line="360" w:lineRule="auto"/>
        <w:ind w:firstLine="400"/>
        <w:rPr>
          <w:rFonts w:ascii="宋体" w:hAnsi="宋体" w:cs="宋体" w:hint="eastAsia"/>
          <w:sz w:val="20"/>
          <w:szCs w:val="21"/>
        </w:rPr>
      </w:pPr>
      <w:r>
        <w:rPr>
          <w:rFonts w:ascii="宋体" w:hAnsi="宋体" w:cs="宋体" w:hint="eastAsia"/>
          <w:sz w:val="20"/>
          <w:szCs w:val="21"/>
        </w:rPr>
        <w:t>2.按照法律法规及对应期次《理财产品说明书》约定的投资范围和权限内，甲方拥有管理和运用理财资金的权利。</w:t>
      </w:r>
    </w:p>
    <w:p w:rsidR="00B12681" w:rsidRDefault="00B12681" w:rsidP="00B12681">
      <w:pPr>
        <w:pStyle w:val="12"/>
        <w:spacing w:line="360" w:lineRule="auto"/>
        <w:ind w:firstLine="400"/>
        <w:rPr>
          <w:rFonts w:ascii="宋体" w:hAnsi="宋体" w:cs="宋体" w:hint="eastAsia"/>
          <w:sz w:val="20"/>
          <w:szCs w:val="21"/>
        </w:rPr>
      </w:pPr>
      <w:r>
        <w:rPr>
          <w:rFonts w:ascii="宋体" w:hAnsi="宋体" w:cs="宋体" w:hint="eastAsia"/>
          <w:sz w:val="20"/>
          <w:szCs w:val="21"/>
        </w:rPr>
        <w:t>3.甲方应当按照对应期次《理财产品说明书》的约定向乙方分配收益。</w:t>
      </w:r>
    </w:p>
    <w:p w:rsidR="00B12681" w:rsidRDefault="00B12681" w:rsidP="00B12681">
      <w:pPr>
        <w:pStyle w:val="12"/>
        <w:spacing w:line="360" w:lineRule="auto"/>
        <w:ind w:firstLine="400"/>
        <w:rPr>
          <w:rFonts w:ascii="宋体" w:hAnsi="宋体" w:cs="宋体" w:hint="eastAsia"/>
          <w:sz w:val="20"/>
          <w:szCs w:val="21"/>
        </w:rPr>
      </w:pPr>
      <w:r>
        <w:rPr>
          <w:rFonts w:ascii="宋体" w:hAnsi="宋体" w:cs="宋体" w:hint="eastAsia"/>
          <w:sz w:val="20"/>
          <w:szCs w:val="21"/>
        </w:rPr>
        <w:t>4.甲方有权按照对应期次《理财产品说明书》的约定收取相应费用。</w:t>
      </w:r>
    </w:p>
    <w:p w:rsidR="00B12681" w:rsidRDefault="00B12681" w:rsidP="00B12681">
      <w:pPr>
        <w:pStyle w:val="12"/>
        <w:spacing w:line="360" w:lineRule="auto"/>
        <w:ind w:firstLine="400"/>
        <w:rPr>
          <w:rFonts w:ascii="宋体" w:hAnsi="宋体" w:cs="宋体" w:hint="eastAsia"/>
          <w:sz w:val="20"/>
          <w:szCs w:val="21"/>
        </w:rPr>
      </w:pPr>
      <w:r>
        <w:rPr>
          <w:rFonts w:ascii="宋体" w:hAnsi="宋体" w:cs="宋体" w:hint="eastAsia"/>
          <w:sz w:val="20"/>
          <w:szCs w:val="21"/>
        </w:rPr>
        <w:t>5.由于投资管理或者获取投资标的</w:t>
      </w:r>
      <w:proofErr w:type="gramStart"/>
      <w:r>
        <w:rPr>
          <w:rFonts w:ascii="宋体" w:hAnsi="宋体" w:cs="宋体" w:hint="eastAsia"/>
          <w:sz w:val="20"/>
          <w:szCs w:val="21"/>
        </w:rPr>
        <w:t>的</w:t>
      </w:r>
      <w:proofErr w:type="gramEnd"/>
      <w:r>
        <w:rPr>
          <w:rFonts w:ascii="宋体" w:hAnsi="宋体" w:cs="宋体" w:hint="eastAsia"/>
          <w:sz w:val="20"/>
          <w:szCs w:val="21"/>
        </w:rPr>
        <w:t>需要，甲方有权决定以理财产品财产支付产品运作和清算中产生的其他资金汇划费、结算费、交易手续费、注册登记费、信息披露费、账户服务费、审计费、律师费、投后管理费、项目推荐费、财务顾问费和《理财产品说明书》约定的其他应由理财产品承担的费用等，在实际发生时列支。</w:t>
      </w:r>
    </w:p>
    <w:p w:rsidR="00B12681" w:rsidRDefault="00B12681" w:rsidP="00B12681">
      <w:pPr>
        <w:pStyle w:val="12"/>
        <w:spacing w:line="360" w:lineRule="auto"/>
        <w:ind w:firstLine="400"/>
        <w:rPr>
          <w:rFonts w:ascii="宋体" w:hAnsi="宋体" w:cs="宋体" w:hint="eastAsia"/>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B12681" w:rsidRDefault="00B12681" w:rsidP="00B12681">
      <w:pPr>
        <w:pStyle w:val="12"/>
        <w:spacing w:line="360" w:lineRule="auto"/>
        <w:ind w:firstLineChars="0" w:firstLine="440"/>
        <w:rPr>
          <w:rFonts w:ascii="宋体" w:hAnsi="宋体" w:cs="宋体" w:hint="eastAsia"/>
          <w:sz w:val="20"/>
          <w:szCs w:val="21"/>
        </w:rPr>
      </w:pPr>
      <w:r>
        <w:rPr>
          <w:rFonts w:ascii="宋体" w:hAnsi="宋体" w:cs="宋体" w:hint="eastAsia"/>
          <w:sz w:val="20"/>
          <w:szCs w:val="21"/>
        </w:rPr>
        <w:t>7.甲方有权根据产品运作的需要选任必要的业务合作机构，并确定合作模式等相关内容。</w:t>
      </w:r>
    </w:p>
    <w:p w:rsidR="00B12681" w:rsidRDefault="00B12681" w:rsidP="00B12681">
      <w:pPr>
        <w:pStyle w:val="12"/>
        <w:spacing w:line="360" w:lineRule="auto"/>
        <w:ind w:firstLineChars="0" w:firstLine="440"/>
        <w:rPr>
          <w:rFonts w:ascii="宋体" w:hAnsi="宋体" w:cs="宋体" w:hint="eastAsia"/>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B12681" w:rsidRDefault="00B12681" w:rsidP="00B12681">
      <w:pPr>
        <w:pStyle w:val="12"/>
        <w:spacing w:line="360" w:lineRule="auto"/>
        <w:ind w:firstLineChars="0" w:firstLine="440"/>
        <w:rPr>
          <w:rFonts w:ascii="宋体" w:hAnsi="宋体" w:cs="宋体" w:hint="eastAsia"/>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B12681" w:rsidRDefault="00B12681" w:rsidP="00B12681">
      <w:pPr>
        <w:pStyle w:val="12"/>
        <w:spacing w:line="360" w:lineRule="auto"/>
        <w:ind w:firstLineChars="0" w:firstLine="440"/>
        <w:rPr>
          <w:rFonts w:ascii="宋体" w:hAnsi="宋体" w:cs="宋体" w:hint="eastAsia"/>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Pr>
          <w:rFonts w:ascii="宋体" w:hAnsi="宋体" w:cs="宋体" w:hint="eastAsia"/>
          <w:b/>
          <w:bCs/>
          <w:sz w:val="20"/>
          <w:szCs w:val="21"/>
        </w:rPr>
        <w:t>理财官网等</w:t>
      </w:r>
      <w:proofErr w:type="gramEnd"/>
      <w:r>
        <w:rPr>
          <w:rFonts w:ascii="宋体" w:hAnsi="宋体" w:cs="宋体" w:hint="eastAsia"/>
          <w:b/>
          <w:bCs/>
          <w:sz w:val="20"/>
          <w:szCs w:val="21"/>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B12681" w:rsidRDefault="00B12681" w:rsidP="00B12681">
      <w:pPr>
        <w:pStyle w:val="12"/>
        <w:spacing w:line="360" w:lineRule="auto"/>
        <w:ind w:firstLineChars="0" w:firstLine="440"/>
        <w:rPr>
          <w:rFonts w:ascii="宋体" w:hAnsi="宋体" w:cs="宋体" w:hint="eastAsia"/>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B12681" w:rsidRDefault="00B12681" w:rsidP="00B12681">
      <w:pPr>
        <w:pStyle w:val="12"/>
        <w:spacing w:line="360" w:lineRule="auto"/>
        <w:ind w:firstLineChars="0" w:firstLine="440"/>
        <w:rPr>
          <w:rFonts w:ascii="宋体" w:hAnsi="宋体" w:cs="宋体" w:hint="eastAsia"/>
          <w:sz w:val="20"/>
          <w:szCs w:val="21"/>
        </w:rPr>
      </w:pPr>
      <w:r>
        <w:rPr>
          <w:rFonts w:ascii="宋体" w:hAnsi="宋体" w:cs="宋体" w:hint="eastAsia"/>
          <w:sz w:val="20"/>
          <w:szCs w:val="21"/>
        </w:rPr>
        <w:t>10.法律法规规定或理财产品销售文件约定的其它权利及义务。</w:t>
      </w:r>
    </w:p>
    <w:p w:rsidR="00B12681" w:rsidRDefault="00B12681" w:rsidP="00B12681">
      <w:pPr>
        <w:pStyle w:val="12"/>
        <w:spacing w:line="360" w:lineRule="auto"/>
        <w:ind w:firstLine="400"/>
        <w:rPr>
          <w:rFonts w:ascii="宋体" w:hAnsi="宋体" w:cs="宋体" w:hint="eastAsia"/>
          <w:sz w:val="20"/>
          <w:szCs w:val="21"/>
        </w:rPr>
      </w:pPr>
      <w:r>
        <w:rPr>
          <w:rFonts w:ascii="宋体" w:hAnsi="宋体" w:cs="宋体" w:hint="eastAsia"/>
          <w:sz w:val="20"/>
          <w:szCs w:val="21"/>
        </w:rPr>
        <w:t>（二）乙方的权利与义务</w:t>
      </w:r>
    </w:p>
    <w:p w:rsidR="00B12681" w:rsidRDefault="00B12681" w:rsidP="00B12681">
      <w:pPr>
        <w:pStyle w:val="12"/>
        <w:spacing w:line="360" w:lineRule="auto"/>
        <w:ind w:firstLineChars="0" w:firstLine="440"/>
        <w:rPr>
          <w:rFonts w:ascii="宋体" w:hAnsi="宋体" w:cs="宋体" w:hint="eastAsia"/>
          <w:sz w:val="20"/>
          <w:szCs w:val="21"/>
        </w:rPr>
      </w:pPr>
      <w:r>
        <w:rPr>
          <w:rFonts w:ascii="宋体" w:hAnsi="宋体" w:cs="宋体" w:hint="eastAsia"/>
          <w:sz w:val="20"/>
          <w:szCs w:val="21"/>
        </w:rPr>
        <w:t>1.乙方保证具有完全民事行为能力，有完全适当的资格与能力订立并履行本协议。</w:t>
      </w:r>
    </w:p>
    <w:p w:rsidR="00B12681" w:rsidRDefault="00B12681" w:rsidP="00B12681">
      <w:pPr>
        <w:pStyle w:val="12"/>
        <w:spacing w:line="360" w:lineRule="auto"/>
        <w:ind w:firstLineChars="0" w:firstLine="440"/>
        <w:rPr>
          <w:rFonts w:ascii="宋体" w:hAnsi="宋体" w:cs="宋体" w:hint="eastAsia"/>
          <w:sz w:val="20"/>
          <w:szCs w:val="21"/>
        </w:rPr>
      </w:pPr>
      <w:r>
        <w:rPr>
          <w:rFonts w:ascii="宋体" w:hAnsi="宋体" w:cs="宋体" w:hint="eastAsia"/>
          <w:sz w:val="20"/>
          <w:szCs w:val="21"/>
        </w:rPr>
        <w:t>2.乙方能够自行识别、判断和承担理财产品的相关风险；不存在法律法规、有权机关或主管机关禁止或限制购买理财产品的各种情形。乙方按其购买金额在对应期次理财协议中享有相应的权利，承担相应的义务和风险。</w:t>
      </w:r>
    </w:p>
    <w:p w:rsidR="00B12681" w:rsidRDefault="00B12681" w:rsidP="00B12681">
      <w:pPr>
        <w:pStyle w:val="12"/>
        <w:spacing w:line="360" w:lineRule="auto"/>
        <w:ind w:firstLine="400"/>
        <w:rPr>
          <w:rFonts w:ascii="宋体" w:hAnsi="宋体" w:cs="宋体" w:hint="eastAsia"/>
          <w:sz w:val="20"/>
          <w:szCs w:val="21"/>
        </w:rPr>
      </w:pPr>
      <w:r>
        <w:rPr>
          <w:rFonts w:ascii="宋体" w:hAnsi="宋体" w:cs="宋体" w:hint="eastAsia"/>
          <w:sz w:val="20"/>
          <w:szCs w:val="21"/>
        </w:rPr>
        <w:t>3.乙方自愿购买甲方管理的理财产品，接受甲方提供的投资理财服务。甲方向乙方提供的市场分析和预测（如有）仅供参考，乙方据此做出的任何决策均出于乙方自身的判断，甲方不承担任何责任。</w:t>
      </w:r>
    </w:p>
    <w:p w:rsidR="00B12681" w:rsidRDefault="00B12681" w:rsidP="00B12681">
      <w:pPr>
        <w:pStyle w:val="12"/>
        <w:spacing w:line="360" w:lineRule="auto"/>
        <w:ind w:firstLine="400"/>
        <w:rPr>
          <w:rFonts w:ascii="宋体" w:hAnsi="宋体" w:cs="宋体" w:hint="eastAsia"/>
          <w:sz w:val="20"/>
          <w:szCs w:val="21"/>
        </w:rPr>
      </w:pPr>
      <w:r>
        <w:rPr>
          <w:rFonts w:ascii="宋体" w:hAnsi="宋体" w:cs="宋体" w:hint="eastAsia"/>
          <w:sz w:val="20"/>
          <w:szCs w:val="21"/>
        </w:rPr>
        <w:t>4.乙方已仔细阅读《投资者权益须知》《理财产品说明书》并清楚知晓其内容，接受并签署《理财产品风险揭示书》《理财产品销售协议书》和本协议。</w:t>
      </w:r>
    </w:p>
    <w:p w:rsidR="00B12681" w:rsidRDefault="00B12681" w:rsidP="00B12681">
      <w:pPr>
        <w:pStyle w:val="12"/>
        <w:spacing w:line="360" w:lineRule="auto"/>
        <w:ind w:firstLineChars="0" w:firstLine="440"/>
        <w:rPr>
          <w:rFonts w:ascii="宋体" w:hAnsi="宋体" w:cs="宋体" w:hint="eastAsia"/>
          <w:sz w:val="20"/>
          <w:szCs w:val="21"/>
        </w:rPr>
      </w:pPr>
      <w:r>
        <w:rPr>
          <w:rFonts w:ascii="宋体" w:hAnsi="宋体" w:cs="宋体" w:hint="eastAsia"/>
          <w:sz w:val="20"/>
          <w:szCs w:val="21"/>
        </w:rPr>
        <w:t>5.乙方已充分知悉对应期次理财产品风险等级（该产品通过代理销售机构渠道销售的，理</w:t>
      </w:r>
      <w:r>
        <w:rPr>
          <w:rFonts w:ascii="宋体" w:hAnsi="宋体" w:cs="宋体" w:hint="eastAsia"/>
          <w:sz w:val="20"/>
          <w:szCs w:val="21"/>
        </w:rPr>
        <w:lastRenderedPageBreak/>
        <w:t>财产品评级应当以代理销售机构最终披露的评级结果为准），并确定以相应理财资金购买对应期次理财产品，乙方承诺由此产生的相关风险由其自身承担。</w:t>
      </w:r>
    </w:p>
    <w:p w:rsidR="00B12681" w:rsidRDefault="00B12681" w:rsidP="00B12681">
      <w:pPr>
        <w:pStyle w:val="12"/>
        <w:spacing w:line="360" w:lineRule="auto"/>
        <w:ind w:firstLineChars="0" w:firstLine="442"/>
        <w:rPr>
          <w:rFonts w:ascii="宋体" w:hAnsi="宋体" w:cs="宋体" w:hint="eastAsia"/>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B12681" w:rsidRDefault="00B12681" w:rsidP="00B12681">
      <w:pPr>
        <w:pStyle w:val="12"/>
        <w:spacing w:line="360" w:lineRule="auto"/>
        <w:ind w:firstLineChars="0" w:firstLine="442"/>
        <w:rPr>
          <w:rFonts w:ascii="宋体" w:hAnsi="宋体" w:cs="宋体" w:hint="eastAsia"/>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B12681" w:rsidRDefault="00B12681" w:rsidP="00B12681">
      <w:pPr>
        <w:pStyle w:val="12"/>
        <w:spacing w:line="360" w:lineRule="auto"/>
        <w:ind w:firstLineChars="0" w:firstLine="440"/>
        <w:rPr>
          <w:rFonts w:ascii="宋体" w:hAnsi="宋体" w:cs="宋体" w:hint="eastAsia"/>
          <w:b/>
          <w:bCs/>
          <w:sz w:val="20"/>
          <w:szCs w:val="21"/>
        </w:rPr>
      </w:pPr>
      <w:r>
        <w:rPr>
          <w:rFonts w:ascii="宋体" w:hAnsi="宋体" w:cs="宋体" w:hint="eastAsia"/>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B12681" w:rsidRDefault="00B12681" w:rsidP="00B12681">
      <w:pPr>
        <w:pStyle w:val="12"/>
        <w:spacing w:line="360" w:lineRule="auto"/>
        <w:ind w:firstLineChars="0" w:firstLine="442"/>
        <w:rPr>
          <w:rFonts w:ascii="宋体" w:hAnsi="宋体" w:cs="宋体" w:hint="eastAsia"/>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B12681" w:rsidRDefault="00B12681" w:rsidP="00B12681">
      <w:pPr>
        <w:pStyle w:val="12"/>
        <w:spacing w:line="360" w:lineRule="auto"/>
        <w:ind w:firstLineChars="0" w:firstLine="442"/>
        <w:rPr>
          <w:rFonts w:ascii="宋体" w:hAnsi="宋体" w:cs="宋体" w:hint="eastAsia"/>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B12681" w:rsidRDefault="00B12681" w:rsidP="00B12681">
      <w:pPr>
        <w:pStyle w:val="12"/>
        <w:spacing w:line="360" w:lineRule="auto"/>
        <w:ind w:firstLineChars="0" w:firstLine="440"/>
        <w:rPr>
          <w:rFonts w:ascii="宋体" w:hAnsi="宋体" w:cs="宋体" w:hint="eastAsia"/>
          <w:sz w:val="20"/>
          <w:szCs w:val="21"/>
        </w:rPr>
      </w:pPr>
      <w:r>
        <w:rPr>
          <w:rFonts w:ascii="宋体" w:hAnsi="宋体" w:cs="宋体" w:hint="eastAsia"/>
          <w:sz w:val="20"/>
          <w:szCs w:val="21"/>
        </w:rPr>
        <w:t>11.法律法规规定或理财产品销售文件约定的其它权利及义务。</w:t>
      </w:r>
    </w:p>
    <w:p w:rsidR="00B12681" w:rsidRDefault="00B12681" w:rsidP="00B12681">
      <w:pPr>
        <w:pStyle w:val="12"/>
        <w:spacing w:line="360" w:lineRule="auto"/>
        <w:ind w:firstLine="402"/>
        <w:rPr>
          <w:rFonts w:ascii="宋体" w:hAnsi="宋体" w:cs="宋体" w:hint="eastAsia"/>
          <w:b/>
          <w:sz w:val="20"/>
          <w:szCs w:val="21"/>
        </w:rPr>
      </w:pPr>
      <w:r>
        <w:rPr>
          <w:rFonts w:ascii="宋体" w:hAnsi="宋体" w:cs="宋体" w:hint="eastAsia"/>
          <w:b/>
          <w:sz w:val="20"/>
          <w:szCs w:val="21"/>
        </w:rPr>
        <w:t>三、协议的生效和终止</w:t>
      </w:r>
    </w:p>
    <w:p w:rsidR="00B12681" w:rsidRDefault="00B12681" w:rsidP="00B12681">
      <w:pPr>
        <w:pStyle w:val="12"/>
        <w:spacing w:line="360" w:lineRule="auto"/>
        <w:ind w:firstLine="400"/>
        <w:rPr>
          <w:rFonts w:ascii="宋体" w:hAnsi="宋体" w:cs="宋体" w:hint="eastAsia"/>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B12681" w:rsidRDefault="00B12681" w:rsidP="00B12681">
      <w:pPr>
        <w:pStyle w:val="12"/>
        <w:spacing w:line="360" w:lineRule="auto"/>
        <w:ind w:firstLine="400"/>
        <w:rPr>
          <w:rFonts w:ascii="宋体" w:hAnsi="宋体" w:cs="宋体" w:hint="eastAsia"/>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B12681" w:rsidRDefault="00B12681" w:rsidP="00B12681">
      <w:pPr>
        <w:pStyle w:val="12"/>
        <w:spacing w:line="360" w:lineRule="auto"/>
        <w:ind w:firstLine="400"/>
        <w:rPr>
          <w:rFonts w:ascii="宋体" w:hAnsi="宋体" w:cs="宋体" w:hint="eastAsia"/>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B12681" w:rsidRDefault="00B12681" w:rsidP="00B12681">
      <w:pPr>
        <w:pStyle w:val="12"/>
        <w:spacing w:line="360" w:lineRule="auto"/>
        <w:ind w:firstLine="402"/>
        <w:rPr>
          <w:rFonts w:ascii="宋体" w:hAnsi="宋体" w:cs="宋体" w:hint="eastAsia"/>
          <w:b/>
          <w:bCs/>
          <w:sz w:val="20"/>
          <w:szCs w:val="21"/>
        </w:rPr>
      </w:pPr>
      <w:r>
        <w:rPr>
          <w:rFonts w:ascii="宋体" w:hAnsi="宋体" w:cs="宋体" w:hint="eastAsia"/>
          <w:b/>
          <w:bCs/>
          <w:sz w:val="20"/>
          <w:szCs w:val="21"/>
        </w:rPr>
        <w:t>四、不可抗力及其他免责条款</w:t>
      </w:r>
    </w:p>
    <w:p w:rsidR="00B12681" w:rsidRDefault="00B12681" w:rsidP="00B12681">
      <w:pPr>
        <w:pStyle w:val="12"/>
        <w:spacing w:line="360" w:lineRule="auto"/>
        <w:ind w:firstLine="402"/>
        <w:rPr>
          <w:rFonts w:ascii="宋体" w:hAnsi="宋体" w:cs="宋体" w:hint="eastAsia"/>
          <w:b/>
          <w:sz w:val="20"/>
          <w:szCs w:val="21"/>
        </w:rPr>
      </w:pPr>
      <w:r>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B12681" w:rsidRDefault="00B12681" w:rsidP="00B12681">
      <w:pPr>
        <w:pStyle w:val="12"/>
        <w:spacing w:line="360" w:lineRule="auto"/>
        <w:ind w:firstLine="402"/>
        <w:rPr>
          <w:rFonts w:ascii="宋体" w:hAnsi="宋体" w:cs="宋体" w:hint="eastAsia"/>
          <w:b/>
          <w:sz w:val="20"/>
          <w:szCs w:val="21"/>
        </w:rPr>
      </w:pPr>
      <w:r>
        <w:rPr>
          <w:rFonts w:ascii="宋体" w:hAnsi="宋体" w:cs="宋体" w:hint="eastAsia"/>
          <w:b/>
          <w:sz w:val="20"/>
          <w:szCs w:val="21"/>
        </w:rPr>
        <w:t>非因甲方原因（包括但不限于理财产品投资者遗失理财产品销售文件、理财产品销售文件被盗用等原因）造成的损失，甲方不承担责任。</w:t>
      </w:r>
    </w:p>
    <w:p w:rsidR="00B12681" w:rsidRDefault="00B12681" w:rsidP="00B12681">
      <w:pPr>
        <w:pStyle w:val="12"/>
        <w:spacing w:line="360" w:lineRule="auto"/>
        <w:ind w:firstLine="402"/>
        <w:rPr>
          <w:rFonts w:ascii="宋体" w:hAnsi="宋体" w:cs="宋体" w:hint="eastAsia"/>
          <w:b/>
          <w:bCs/>
          <w:sz w:val="20"/>
          <w:szCs w:val="21"/>
        </w:rPr>
      </w:pPr>
      <w:r>
        <w:rPr>
          <w:rFonts w:ascii="宋体" w:hAnsi="宋体" w:cs="宋体" w:hint="eastAsia"/>
          <w:b/>
          <w:bCs/>
          <w:sz w:val="20"/>
          <w:szCs w:val="21"/>
        </w:rPr>
        <w:t>五、争议解决</w:t>
      </w:r>
    </w:p>
    <w:p w:rsidR="00B12681" w:rsidRDefault="00B12681" w:rsidP="00B12681">
      <w:pPr>
        <w:pStyle w:val="12"/>
        <w:spacing w:line="360" w:lineRule="auto"/>
        <w:ind w:firstLine="402"/>
        <w:rPr>
          <w:rFonts w:ascii="宋体" w:hAnsi="宋体" w:cs="宋体" w:hint="eastAsia"/>
          <w:b/>
          <w:sz w:val="20"/>
          <w:szCs w:val="21"/>
        </w:rPr>
      </w:pPr>
      <w:r>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B12681" w:rsidRDefault="00B12681" w:rsidP="00B12681">
      <w:pPr>
        <w:pStyle w:val="12"/>
        <w:spacing w:line="360" w:lineRule="auto"/>
        <w:ind w:firstLine="402"/>
        <w:rPr>
          <w:rFonts w:ascii="宋体" w:hAnsi="宋体" w:cs="宋体" w:hint="eastAsia"/>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B12681" w:rsidRDefault="00B12681" w:rsidP="00B12681">
      <w:pPr>
        <w:pStyle w:val="12"/>
        <w:spacing w:line="360" w:lineRule="auto"/>
        <w:ind w:firstLine="400"/>
        <w:rPr>
          <w:rFonts w:ascii="宋体" w:hAnsi="宋体" w:cs="宋体" w:hint="eastAsia"/>
          <w:sz w:val="20"/>
          <w:szCs w:val="21"/>
        </w:rPr>
      </w:pPr>
    </w:p>
    <w:p w:rsidR="00B12681" w:rsidRDefault="00B12681" w:rsidP="00B12681">
      <w:pPr>
        <w:pStyle w:val="12"/>
        <w:spacing w:line="360" w:lineRule="auto"/>
        <w:ind w:firstLine="402"/>
        <w:rPr>
          <w:rFonts w:ascii="宋体" w:hAnsi="宋体" w:cs="宋体" w:hint="eastAsia"/>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B12681" w:rsidRDefault="00B12681" w:rsidP="00B12681">
      <w:pPr>
        <w:pStyle w:val="12"/>
        <w:spacing w:line="360" w:lineRule="auto"/>
        <w:ind w:firstLine="400"/>
        <w:rPr>
          <w:rFonts w:ascii="宋体" w:hAnsi="宋体" w:cs="宋体" w:hint="eastAsia"/>
          <w:sz w:val="20"/>
          <w:szCs w:val="21"/>
        </w:rPr>
      </w:pPr>
      <w:r>
        <w:rPr>
          <w:rFonts w:ascii="宋体" w:hAnsi="宋体" w:cs="宋体" w:hint="eastAsia"/>
          <w:sz w:val="20"/>
          <w:szCs w:val="21"/>
        </w:rPr>
        <w:t>（以下无正文）</w:t>
      </w:r>
    </w:p>
    <w:p w:rsidR="00B12681" w:rsidRDefault="00B12681" w:rsidP="00B12681">
      <w:pPr>
        <w:pStyle w:val="12"/>
        <w:spacing w:line="360" w:lineRule="auto"/>
        <w:ind w:firstLine="400"/>
        <w:rPr>
          <w:rFonts w:ascii="宋体" w:hAnsi="宋体" w:cs="宋体" w:hint="eastAsia"/>
          <w:sz w:val="20"/>
          <w:szCs w:val="21"/>
        </w:rPr>
      </w:pPr>
    </w:p>
    <w:p w:rsidR="00B12681" w:rsidRDefault="00B12681" w:rsidP="00B12681">
      <w:pPr>
        <w:spacing w:line="360" w:lineRule="auto"/>
        <w:rPr>
          <w:rStyle w:val="fontstyle01"/>
          <w:sz w:val="20"/>
          <w:szCs w:val="21"/>
        </w:rPr>
      </w:pPr>
      <w:r>
        <w:rPr>
          <w:rStyle w:val="fontstyle01"/>
          <w:rFonts w:hint="default"/>
          <w:sz w:val="20"/>
        </w:rPr>
        <w:t>个人投资者（如适用）：                   机构投资者（如适用）：</w:t>
      </w:r>
    </w:p>
    <w:p w:rsidR="00B12681" w:rsidRDefault="00B12681" w:rsidP="00B12681">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B12681" w:rsidRDefault="00B12681" w:rsidP="00B12681">
      <w:pPr>
        <w:spacing w:line="360" w:lineRule="auto"/>
        <w:rPr>
          <w:rStyle w:val="fontstyle01"/>
          <w:rFonts w:hint="default"/>
          <w:sz w:val="20"/>
        </w:rPr>
      </w:pPr>
      <w:r>
        <w:rPr>
          <w:rStyle w:val="fontstyle01"/>
          <w:rFonts w:hint="default"/>
          <w:sz w:val="20"/>
        </w:rPr>
        <w:t xml:space="preserve">   年  月  日                           法定代表人或授权代理人：（签名或盖章）</w:t>
      </w:r>
    </w:p>
    <w:p w:rsidR="00B12681" w:rsidRDefault="00B12681" w:rsidP="00B12681">
      <w:pPr>
        <w:widowControl/>
        <w:jc w:val="left"/>
        <w:rPr>
          <w:rFonts w:ascii="Times New Roman" w:hAnsi="Times New Roman"/>
          <w:sz w:val="18"/>
          <w:szCs w:val="18"/>
        </w:rPr>
      </w:pPr>
      <w:r>
        <w:rPr>
          <w:rStyle w:val="fontstyle01"/>
          <w:rFonts w:hint="default"/>
          <w:sz w:val="20"/>
        </w:rPr>
        <w:t xml:space="preserve">                                            年    月   日</w:t>
      </w:r>
    </w:p>
    <w:p w:rsidR="00B12681" w:rsidRDefault="00B12681" w:rsidP="00B12681">
      <w:pPr>
        <w:pStyle w:val="a6"/>
        <w:ind w:firstLineChars="0" w:firstLine="0"/>
        <w:rPr>
          <w:b/>
          <w:kern w:val="0"/>
          <w:sz w:val="15"/>
          <w:szCs w:val="11"/>
        </w:rPr>
      </w:pPr>
    </w:p>
    <w:p w:rsidR="00B12681" w:rsidRDefault="00B12681" w:rsidP="00B12681">
      <w:pPr>
        <w:pStyle w:val="a6"/>
        <w:ind w:firstLine="301"/>
        <w:rPr>
          <w:rFonts w:ascii="宋体" w:hint="eastAsia"/>
          <w:b/>
          <w:bCs/>
          <w:color w:val="3D3D3D"/>
          <w:kern w:val="0"/>
          <w:sz w:val="15"/>
          <w:szCs w:val="15"/>
        </w:rPr>
      </w:pPr>
      <w:bookmarkStart w:id="0" w:name="_GoBack"/>
      <w:bookmarkEnd w:id="0"/>
    </w:p>
    <w:p w:rsidR="00B12681" w:rsidRDefault="00B12681" w:rsidP="00B12681">
      <w:pPr>
        <w:rPr>
          <w:rFonts w:ascii="Times New Roman" w:hint="eastAsia"/>
          <w:sz w:val="18"/>
          <w:szCs w:val="18"/>
        </w:rPr>
      </w:pPr>
    </w:p>
    <w:p w:rsidR="00B12681" w:rsidRPr="00B12681" w:rsidRDefault="00B12681" w:rsidP="00B12681">
      <w:pPr>
        <w:rPr>
          <w:rFonts w:hint="eastAsia"/>
        </w:rPr>
      </w:pPr>
    </w:p>
    <w:sectPr w:rsidR="00B12681" w:rsidRPr="00B12681">
      <w:headerReference w:type="default" r:id="rId7"/>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787" w:rsidRDefault="00161787">
      <w:r>
        <w:separator/>
      </w:r>
    </w:p>
  </w:endnote>
  <w:endnote w:type="continuationSeparator" w:id="0">
    <w:p w:rsidR="00161787" w:rsidRDefault="0016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宋体"/>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787" w:rsidRDefault="00161787">
      <w:r>
        <w:separator/>
      </w:r>
    </w:p>
  </w:footnote>
  <w:footnote w:type="continuationSeparator" w:id="0">
    <w:p w:rsidR="00161787" w:rsidRDefault="001617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D7B" w:rsidRDefault="00161787">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1CAE"/>
    <w:multiLevelType w:val="hybridMultilevel"/>
    <w:tmpl w:val="CBB0986A"/>
    <w:lvl w:ilvl="0" w:tplc="B21E9D30">
      <w:start w:val="1"/>
      <w:numFmt w:val="decimal"/>
      <w:lvlRestart w:val="0"/>
      <w:lvlText w:val="%1."/>
      <w:lvlJc w:val="left"/>
      <w:pPr>
        <w:tabs>
          <w:tab w:val="num" w:pos="0"/>
        </w:tabs>
        <w:ind w:left="660" w:hanging="360"/>
      </w:pPr>
      <w:rPr>
        <w:rFonts w:ascii="方正黑体_GBK" w:eastAsia="方正黑体_GBK" w:hAnsi="方正黑体_GBK" w:hint="default"/>
      </w:rPr>
    </w:lvl>
    <w:lvl w:ilvl="1" w:tplc="E8B28014">
      <w:start w:val="1"/>
      <w:numFmt w:val="lowerLetter"/>
      <w:lvlText w:val="%2)"/>
      <w:lvlJc w:val="left"/>
      <w:pPr>
        <w:tabs>
          <w:tab w:val="num" w:pos="0"/>
        </w:tabs>
        <w:ind w:left="1140" w:hanging="420"/>
      </w:pPr>
      <w:rPr>
        <w:rFonts w:ascii="方正黑体_GBK" w:eastAsia="方正黑体_GBK" w:hAnsi="方正黑体_GBK" w:hint="default"/>
      </w:rPr>
    </w:lvl>
    <w:lvl w:ilvl="2" w:tplc="0C7EA66E">
      <w:start w:val="1"/>
      <w:numFmt w:val="decimal"/>
      <w:lvlText w:val="%3."/>
      <w:lvlJc w:val="right"/>
      <w:pPr>
        <w:tabs>
          <w:tab w:val="num" w:pos="0"/>
        </w:tabs>
        <w:ind w:left="1560" w:hanging="420"/>
      </w:pPr>
      <w:rPr>
        <w:rFonts w:ascii="方正黑体_GBK" w:eastAsia="方正黑体_GBK" w:hAnsi="方正黑体_GBK" w:hint="default"/>
      </w:rPr>
    </w:lvl>
    <w:lvl w:ilvl="3" w:tplc="5A422F48">
      <w:start w:val="1"/>
      <w:numFmt w:val="decimal"/>
      <w:lvlText w:val="%4."/>
      <w:lvlJc w:val="left"/>
      <w:pPr>
        <w:tabs>
          <w:tab w:val="num" w:pos="0"/>
        </w:tabs>
        <w:ind w:left="1980" w:hanging="420"/>
      </w:pPr>
      <w:rPr>
        <w:rFonts w:ascii="方正黑体_GBK" w:eastAsia="方正黑体_GBK" w:hAnsi="方正黑体_GBK" w:hint="default"/>
      </w:rPr>
    </w:lvl>
    <w:lvl w:ilvl="4" w:tplc="3ACAACF0">
      <w:start w:val="1"/>
      <w:numFmt w:val="lowerLetter"/>
      <w:lvlText w:val="%5)"/>
      <w:lvlJc w:val="left"/>
      <w:pPr>
        <w:tabs>
          <w:tab w:val="num" w:pos="0"/>
        </w:tabs>
        <w:ind w:left="2400" w:hanging="420"/>
      </w:pPr>
      <w:rPr>
        <w:rFonts w:ascii="方正黑体_GBK" w:eastAsia="方正黑体_GBK" w:hAnsi="方正黑体_GBK" w:hint="default"/>
      </w:rPr>
    </w:lvl>
    <w:lvl w:ilvl="5" w:tplc="EBF242FA">
      <w:start w:val="1"/>
      <w:numFmt w:val="decimal"/>
      <w:lvlText w:val="%6."/>
      <w:lvlJc w:val="right"/>
      <w:pPr>
        <w:tabs>
          <w:tab w:val="num" w:pos="0"/>
        </w:tabs>
        <w:ind w:left="2820" w:hanging="420"/>
      </w:pPr>
      <w:rPr>
        <w:rFonts w:ascii="方正黑体_GBK" w:eastAsia="方正黑体_GBK" w:hAnsi="方正黑体_GBK" w:hint="default"/>
      </w:rPr>
    </w:lvl>
    <w:lvl w:ilvl="6" w:tplc="BCF22B1E">
      <w:start w:val="1"/>
      <w:numFmt w:val="decimal"/>
      <w:lvlText w:val="%7."/>
      <w:lvlJc w:val="left"/>
      <w:pPr>
        <w:tabs>
          <w:tab w:val="num" w:pos="0"/>
        </w:tabs>
        <w:ind w:left="3240" w:hanging="420"/>
      </w:pPr>
      <w:rPr>
        <w:rFonts w:ascii="方正黑体_GBK" w:eastAsia="方正黑体_GBK" w:hAnsi="方正黑体_GBK" w:hint="default"/>
      </w:rPr>
    </w:lvl>
    <w:lvl w:ilvl="7" w:tplc="8E20D700">
      <w:start w:val="1"/>
      <w:numFmt w:val="lowerLetter"/>
      <w:lvlText w:val="%8)"/>
      <w:lvlJc w:val="left"/>
      <w:pPr>
        <w:tabs>
          <w:tab w:val="num" w:pos="0"/>
        </w:tabs>
        <w:ind w:left="3660" w:hanging="420"/>
      </w:pPr>
      <w:rPr>
        <w:rFonts w:ascii="方正黑体_GBK" w:eastAsia="方正黑体_GBK" w:hAnsi="方正黑体_GBK" w:hint="default"/>
      </w:rPr>
    </w:lvl>
    <w:lvl w:ilvl="8" w:tplc="C6CC299A">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1" w15:restartNumberingAfterBreak="0">
    <w:nsid w:val="2EA814D3"/>
    <w:multiLevelType w:val="multilevel"/>
    <w:tmpl w:val="2EA814D3"/>
    <w:lvl w:ilvl="0">
      <w:start w:val="1"/>
      <w:numFmt w:val="lowerRoman"/>
      <w:lvlText w:val="%1."/>
      <w:lvlJc w:val="left"/>
      <w:pPr>
        <w:ind w:left="760" w:hanging="42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384913A7"/>
    <w:multiLevelType w:val="multilevel"/>
    <w:tmpl w:val="4E569CB8"/>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4" w15:restartNumberingAfterBreak="0">
    <w:nsid w:val="3CFA0BAF"/>
    <w:multiLevelType w:val="multilevel"/>
    <w:tmpl w:val="3CFA0BAF"/>
    <w:lvl w:ilvl="0">
      <w:start w:val="1"/>
      <w:numFmt w:val="lowerRoman"/>
      <w:lvlText w:val="%1."/>
      <w:lvlJc w:val="left"/>
      <w:pPr>
        <w:ind w:left="760" w:hanging="42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3F15C910"/>
    <w:multiLevelType w:val="multilevel"/>
    <w:tmpl w:val="3F15C910"/>
    <w:lvl w:ilvl="0">
      <w:start w:val="4"/>
      <w:numFmt w:val="chineseCounting"/>
      <w:suff w:val="space"/>
      <w:lvlText w:val="第%1条"/>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510A3506"/>
    <w:multiLevelType w:val="singleLevel"/>
    <w:tmpl w:val="510A3506"/>
    <w:lvl w:ilvl="0">
      <w:start w:val="1"/>
      <w:numFmt w:val="decimal"/>
      <w:suff w:val="nothing"/>
      <w:lvlText w:val="（%1）"/>
      <w:lvlJc w:val="left"/>
      <w:pPr>
        <w:ind w:left="0" w:firstLine="0"/>
      </w:pPr>
    </w:lvl>
  </w:abstractNum>
  <w:abstractNum w:abstractNumId="7" w15:restartNumberingAfterBreak="0">
    <w:nsid w:val="52931E56"/>
    <w:multiLevelType w:val="multilevel"/>
    <w:tmpl w:val="FF202EDE"/>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8" w15:restartNumberingAfterBreak="0">
    <w:nsid w:val="54B02AA4"/>
    <w:multiLevelType w:val="multilevel"/>
    <w:tmpl w:val="54B02AA4"/>
    <w:lvl w:ilvl="0">
      <w:start w:val="1"/>
      <w:numFmt w:val="lowerRoman"/>
      <w:lvlText w:val="%1."/>
      <w:lvlJc w:val="left"/>
      <w:pPr>
        <w:ind w:left="760" w:hanging="42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9" w15:restartNumberingAfterBreak="0">
    <w:nsid w:val="5DF84C9C"/>
    <w:multiLevelType w:val="singleLevel"/>
    <w:tmpl w:val="5DF84C9C"/>
    <w:lvl w:ilvl="0">
      <w:start w:val="1"/>
      <w:numFmt w:val="decimal"/>
      <w:suff w:val="nothing"/>
      <w:lvlText w:val="%1."/>
      <w:lvlJc w:val="left"/>
      <w:pPr>
        <w:ind w:left="0" w:firstLine="0"/>
      </w:pPr>
    </w:lvl>
  </w:abstractNum>
  <w:abstractNum w:abstractNumId="10" w15:restartNumberingAfterBreak="0">
    <w:nsid w:val="5DF84CBD"/>
    <w:multiLevelType w:val="singleLevel"/>
    <w:tmpl w:val="5DF84CBD"/>
    <w:lvl w:ilvl="0">
      <w:start w:val="1"/>
      <w:numFmt w:val="decimal"/>
      <w:suff w:val="nothing"/>
      <w:lvlText w:val="（%1）"/>
      <w:lvlJc w:val="left"/>
      <w:pPr>
        <w:ind w:left="0" w:firstLine="0"/>
      </w:pPr>
    </w:lvl>
  </w:abstractNum>
  <w:abstractNum w:abstractNumId="11" w15:restartNumberingAfterBreak="0">
    <w:nsid w:val="5DF84D07"/>
    <w:multiLevelType w:val="singleLevel"/>
    <w:tmpl w:val="5DF84D07"/>
    <w:lvl w:ilvl="0">
      <w:start w:val="1"/>
      <w:numFmt w:val="decimal"/>
      <w:suff w:val="nothing"/>
      <w:lvlText w:val="（%1）"/>
      <w:lvlJc w:val="left"/>
      <w:pPr>
        <w:ind w:left="0" w:firstLine="0"/>
      </w:pPr>
    </w:lvl>
  </w:abstractNum>
  <w:abstractNum w:abstractNumId="12" w15:restartNumberingAfterBreak="0">
    <w:nsid w:val="68D45AC0"/>
    <w:multiLevelType w:val="hybridMultilevel"/>
    <w:tmpl w:val="9488CAFC"/>
    <w:lvl w:ilvl="0" w:tplc="A4562A0A">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4FC0E074">
      <w:start w:val="1"/>
      <w:numFmt w:val="lowerLetter"/>
      <w:lvlText w:val="%2)"/>
      <w:lvlJc w:val="left"/>
      <w:pPr>
        <w:tabs>
          <w:tab w:val="num" w:pos="0"/>
        </w:tabs>
        <w:ind w:left="1141" w:hanging="420"/>
      </w:pPr>
      <w:rPr>
        <w:rFonts w:ascii="方正黑体_GBK" w:eastAsia="方正黑体_GBK" w:hAnsi="方正黑体_GBK" w:hint="default"/>
      </w:rPr>
    </w:lvl>
    <w:lvl w:ilvl="2" w:tplc="530EA444">
      <w:start w:val="1"/>
      <w:numFmt w:val="decimal"/>
      <w:lvlText w:val="%3."/>
      <w:lvlJc w:val="right"/>
      <w:pPr>
        <w:tabs>
          <w:tab w:val="num" w:pos="0"/>
        </w:tabs>
        <w:ind w:left="1561" w:hanging="420"/>
      </w:pPr>
      <w:rPr>
        <w:rFonts w:ascii="方正黑体_GBK" w:eastAsia="方正黑体_GBK" w:hAnsi="方正黑体_GBK" w:hint="default"/>
      </w:rPr>
    </w:lvl>
    <w:lvl w:ilvl="3" w:tplc="4FBA04AC">
      <w:start w:val="1"/>
      <w:numFmt w:val="decimal"/>
      <w:lvlText w:val="%4."/>
      <w:lvlJc w:val="left"/>
      <w:pPr>
        <w:tabs>
          <w:tab w:val="num" w:pos="0"/>
        </w:tabs>
        <w:ind w:left="1981" w:hanging="420"/>
      </w:pPr>
      <w:rPr>
        <w:rFonts w:ascii="方正黑体_GBK" w:eastAsia="方正黑体_GBK" w:hAnsi="方正黑体_GBK" w:hint="default"/>
      </w:rPr>
    </w:lvl>
    <w:lvl w:ilvl="4" w:tplc="890E6DD0">
      <w:start w:val="1"/>
      <w:numFmt w:val="lowerLetter"/>
      <w:lvlText w:val="%5)"/>
      <w:lvlJc w:val="left"/>
      <w:pPr>
        <w:tabs>
          <w:tab w:val="num" w:pos="0"/>
        </w:tabs>
        <w:ind w:left="2401" w:hanging="420"/>
      </w:pPr>
      <w:rPr>
        <w:rFonts w:ascii="方正黑体_GBK" w:eastAsia="方正黑体_GBK" w:hAnsi="方正黑体_GBK" w:hint="default"/>
      </w:rPr>
    </w:lvl>
    <w:lvl w:ilvl="5" w:tplc="5338EEE2">
      <w:start w:val="1"/>
      <w:numFmt w:val="decimal"/>
      <w:lvlText w:val="%6."/>
      <w:lvlJc w:val="right"/>
      <w:pPr>
        <w:tabs>
          <w:tab w:val="num" w:pos="0"/>
        </w:tabs>
        <w:ind w:left="2821" w:hanging="420"/>
      </w:pPr>
      <w:rPr>
        <w:rFonts w:ascii="方正黑体_GBK" w:eastAsia="方正黑体_GBK" w:hAnsi="方正黑体_GBK" w:hint="default"/>
      </w:rPr>
    </w:lvl>
    <w:lvl w:ilvl="6" w:tplc="E5022B3A">
      <w:start w:val="1"/>
      <w:numFmt w:val="decimal"/>
      <w:lvlText w:val="%7."/>
      <w:lvlJc w:val="left"/>
      <w:pPr>
        <w:tabs>
          <w:tab w:val="num" w:pos="0"/>
        </w:tabs>
        <w:ind w:left="3241" w:hanging="420"/>
      </w:pPr>
      <w:rPr>
        <w:rFonts w:ascii="方正黑体_GBK" w:eastAsia="方正黑体_GBK" w:hAnsi="方正黑体_GBK" w:hint="default"/>
      </w:rPr>
    </w:lvl>
    <w:lvl w:ilvl="7" w:tplc="944223E0">
      <w:start w:val="1"/>
      <w:numFmt w:val="lowerLetter"/>
      <w:lvlText w:val="%8)"/>
      <w:lvlJc w:val="left"/>
      <w:pPr>
        <w:tabs>
          <w:tab w:val="num" w:pos="0"/>
        </w:tabs>
        <w:ind w:left="3661" w:hanging="420"/>
      </w:pPr>
      <w:rPr>
        <w:rFonts w:ascii="方正黑体_GBK" w:eastAsia="方正黑体_GBK" w:hAnsi="方正黑体_GBK" w:hint="default"/>
      </w:rPr>
    </w:lvl>
    <w:lvl w:ilvl="8" w:tplc="AA7243B8">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13" w15:restartNumberingAfterBreak="0">
    <w:nsid w:val="6D2A3EBA"/>
    <w:multiLevelType w:val="singleLevel"/>
    <w:tmpl w:val="6D2A3EBA"/>
    <w:lvl w:ilvl="0">
      <w:start w:val="1"/>
      <w:numFmt w:val="decimal"/>
      <w:suff w:val="nothing"/>
      <w:lvlText w:val="（%1）"/>
      <w:lvlJc w:val="left"/>
      <w:pPr>
        <w:ind w:left="0" w:firstLine="0"/>
      </w:pPr>
    </w:lvl>
  </w:abstractNum>
  <w:abstractNum w:abstractNumId="14" w15:restartNumberingAfterBreak="0">
    <w:nsid w:val="7A29506B"/>
    <w:multiLevelType w:val="singleLevel"/>
    <w:tmpl w:val="7A29506B"/>
    <w:lvl w:ilvl="0">
      <w:start w:val="1"/>
      <w:numFmt w:val="decimal"/>
      <w:suff w:val="nothing"/>
      <w:lvlText w:val="（%1）"/>
      <w:lvlJc w:val="left"/>
      <w:pPr>
        <w:ind w:left="0" w:firstLine="0"/>
      </w:pPr>
    </w:lvl>
  </w:abstractNum>
  <w:num w:numId="1">
    <w:abstractNumId w:val="7"/>
  </w:num>
  <w:num w:numId="2">
    <w:abstractNumId w:val="3"/>
  </w:num>
  <w:num w:numId="3">
    <w:abstractNumId w:val="12"/>
  </w:num>
  <w:num w:numId="4">
    <w:abstractNumId w:val="0"/>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10"/>
    <w:lvlOverride w:ilvl="0">
      <w:startOverride w:val="1"/>
    </w:lvlOverride>
  </w:num>
  <w:num w:numId="8">
    <w:abstractNumId w:val="11"/>
    <w:lvlOverride w:ilvl="0">
      <w:startOverride w:val="1"/>
    </w:lvlOverride>
  </w:num>
  <w:num w:numId="9">
    <w:abstractNumId w:val="6"/>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C92D7B"/>
    <w:rsid w:val="00161787"/>
    <w:rsid w:val="00B12681"/>
    <w:rsid w:val="00C92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63FA"/>
  <w15:docId w15:val="{E6CC7B83-F407-4FCF-8EA7-0897F53B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pPr>
      <w:pBdr>
        <w:bottom w:val="single" w:sz="6" w:space="1" w:color="auto"/>
      </w:pBdr>
      <w:tabs>
        <w:tab w:val="center" w:pos="4153"/>
        <w:tab w:val="right" w:pos="8307"/>
      </w:tabs>
      <w:snapToGrid w:val="0"/>
      <w:jc w:val="center"/>
    </w:pPr>
    <w:rPr>
      <w:sz w:val="18"/>
    </w:rPr>
  </w:style>
  <w:style w:type="paragraph" w:styleId="a4">
    <w:name w:val="footer"/>
    <w:basedOn w:val="a"/>
    <w:pPr>
      <w:tabs>
        <w:tab w:val="center" w:pos="4153"/>
        <w:tab w:val="right" w:pos="8307"/>
      </w:tabs>
      <w:snapToGrid w:val="0"/>
      <w:jc w:val="left"/>
    </w:pPr>
    <w:rPr>
      <w:sz w:val="18"/>
    </w:rPr>
  </w:style>
  <w:style w:type="character" w:styleId="a5">
    <w:name w:val="Strong"/>
    <w:rPr>
      <w:b/>
    </w:rPr>
  </w:style>
  <w:style w:type="paragraph" w:customStyle="1" w:styleId="Normal3c383257">
    <w:name w:val="Normal3c383257"/>
    <w:pPr>
      <w:widowControl w:val="0"/>
      <w:jc w:val="both"/>
    </w:pPr>
    <w:rPr>
      <w:rFonts w:ascii="方正黑体_GBK" w:eastAsia="方正黑体_GBK" w:hAnsi="方正黑体_GBK" w:cs="Times New Roman"/>
      <w:szCs w:val="21"/>
    </w:rPr>
  </w:style>
  <w:style w:type="paragraph" w:customStyle="1" w:styleId="heading1f9b5580e">
    <w:name w:val="heading 1f9b5580e"/>
    <w:basedOn w:val="Normal3c383257"/>
    <w:next w:val="a"/>
    <w:pPr>
      <w:keepNext/>
      <w:keepLines/>
      <w:spacing w:before="340" w:after="330" w:line="578" w:lineRule="auto"/>
      <w:outlineLvl w:val="0"/>
    </w:pPr>
    <w:rPr>
      <w:b/>
      <w:bCs/>
      <w:kern w:val="44"/>
      <w:sz w:val="44"/>
    </w:rPr>
  </w:style>
  <w:style w:type="paragraph" w:customStyle="1" w:styleId="heading2e5b0a235">
    <w:name w:val="heading 2e5b0a235"/>
    <w:basedOn w:val="Normal3c383257"/>
    <w:next w:val="a"/>
    <w:pPr>
      <w:keepNext/>
      <w:keepLines/>
      <w:spacing w:before="260" w:after="260" w:line="415" w:lineRule="auto"/>
      <w:outlineLvl w:val="1"/>
    </w:pPr>
    <w:rPr>
      <w:b/>
      <w:sz w:val="32"/>
    </w:rPr>
  </w:style>
  <w:style w:type="paragraph" w:customStyle="1" w:styleId="heading3972fb2fa">
    <w:name w:val="heading 3972fb2fa"/>
    <w:basedOn w:val="Normal3c383257"/>
    <w:next w:val="a"/>
    <w:pPr>
      <w:keepNext/>
      <w:keepLines/>
      <w:spacing w:before="260" w:after="260" w:line="415" w:lineRule="auto"/>
      <w:outlineLvl w:val="2"/>
    </w:pPr>
    <w:rPr>
      <w:b/>
      <w:sz w:val="32"/>
    </w:rPr>
  </w:style>
  <w:style w:type="character" w:customStyle="1" w:styleId="DefaultParagraphFontea4da408">
    <w:name w:val="Default Paragraph Fontea4da408"/>
  </w:style>
  <w:style w:type="paragraph" w:customStyle="1" w:styleId="toc1ed4ca3e8">
    <w:name w:val="toc 1ed4ca3e8"/>
    <w:basedOn w:val="Normal3c383257"/>
    <w:next w:val="a"/>
    <w:autoRedefine/>
  </w:style>
  <w:style w:type="paragraph" w:customStyle="1" w:styleId="toc242931cd9">
    <w:name w:val="toc 242931cd9"/>
    <w:basedOn w:val="Normal3c383257"/>
    <w:next w:val="a"/>
    <w:autoRedefine/>
    <w:pPr>
      <w:ind w:left="420"/>
    </w:pPr>
  </w:style>
  <w:style w:type="paragraph" w:customStyle="1" w:styleId="toc390fd8906">
    <w:name w:val="toc 390fd8906"/>
    <w:basedOn w:val="Normal3c383257"/>
    <w:next w:val="a"/>
    <w:autoRedefine/>
    <w:pPr>
      <w:ind w:left="840"/>
    </w:pPr>
  </w:style>
  <w:style w:type="paragraph" w:customStyle="1" w:styleId="toc4fd7c3a15">
    <w:name w:val="toc 4fd7c3a15"/>
    <w:basedOn w:val="Normal3c383257"/>
    <w:next w:val="a"/>
    <w:autoRedefine/>
    <w:pPr>
      <w:ind w:left="1260"/>
    </w:pPr>
  </w:style>
  <w:style w:type="paragraph" w:customStyle="1" w:styleId="toc546e0bb29">
    <w:name w:val="toc 546e0bb29"/>
    <w:basedOn w:val="Normal3c383257"/>
    <w:next w:val="a"/>
    <w:autoRedefine/>
    <w:pPr>
      <w:ind w:left="1680"/>
    </w:pPr>
  </w:style>
  <w:style w:type="paragraph" w:customStyle="1" w:styleId="header1d1f8072">
    <w:name w:val="header1d1f8072"/>
    <w:basedOn w:val="Normal3c383257"/>
    <w:pPr>
      <w:pBdr>
        <w:bottom w:val="single" w:sz="6" w:space="1" w:color="auto"/>
      </w:pBdr>
      <w:tabs>
        <w:tab w:val="center" w:pos="4153"/>
        <w:tab w:val="right" w:pos="8307"/>
      </w:tabs>
      <w:snapToGrid w:val="0"/>
      <w:jc w:val="center"/>
    </w:pPr>
    <w:rPr>
      <w:sz w:val="18"/>
    </w:rPr>
  </w:style>
  <w:style w:type="paragraph" w:customStyle="1" w:styleId="footer208549c7">
    <w:name w:val="footer208549c7"/>
    <w:basedOn w:val="Normal3c383257"/>
    <w:pPr>
      <w:tabs>
        <w:tab w:val="center" w:pos="4153"/>
        <w:tab w:val="right" w:pos="8307"/>
      </w:tabs>
      <w:snapToGrid w:val="0"/>
      <w:jc w:val="left"/>
    </w:pPr>
    <w:rPr>
      <w:sz w:val="18"/>
    </w:rPr>
  </w:style>
  <w:style w:type="character" w:customStyle="1" w:styleId="Strong6dfe2b87">
    <w:name w:val="Strong6dfe2b87"/>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f23d508c">
    <w:name w:val="Normalf23d508c"/>
    <w:next w:val="10"/>
    <w:pPr>
      <w:widowControl w:val="0"/>
      <w:jc w:val="both"/>
    </w:pPr>
    <w:rPr>
      <w:rFonts w:ascii="方正黑体_GBK" w:eastAsia="方正黑体_GBK" w:hAnsi="方正黑体_GBK" w:cs="Times New Roman"/>
      <w:sz w:val="18"/>
      <w:szCs w:val="18"/>
    </w:rPr>
  </w:style>
  <w:style w:type="paragraph" w:customStyle="1" w:styleId="heading1ad174c2e">
    <w:name w:val="heading 1ad174c2e"/>
    <w:basedOn w:val="Normalf23d508c"/>
    <w:next w:val="a"/>
    <w:pPr>
      <w:keepNext/>
      <w:keepLines/>
      <w:spacing w:before="340" w:after="330" w:line="578" w:lineRule="auto"/>
      <w:outlineLvl w:val="0"/>
    </w:pPr>
    <w:rPr>
      <w:b/>
      <w:bCs/>
      <w:kern w:val="44"/>
      <w:sz w:val="44"/>
    </w:rPr>
  </w:style>
  <w:style w:type="paragraph" w:customStyle="1" w:styleId="heading2affcb11a">
    <w:name w:val="heading 2affcb11a"/>
    <w:basedOn w:val="Normalf23d508c"/>
    <w:next w:val="a"/>
    <w:pPr>
      <w:keepNext/>
      <w:keepLines/>
      <w:spacing w:before="260" w:after="260" w:line="415" w:lineRule="auto"/>
      <w:outlineLvl w:val="1"/>
    </w:pPr>
    <w:rPr>
      <w:b/>
      <w:sz w:val="32"/>
    </w:rPr>
  </w:style>
  <w:style w:type="paragraph" w:customStyle="1" w:styleId="heading3f5bd7d5a">
    <w:name w:val="heading 3f5bd7d5a"/>
    <w:basedOn w:val="Normalf23d508c"/>
    <w:next w:val="a"/>
    <w:pPr>
      <w:keepNext/>
      <w:keepLines/>
      <w:spacing w:before="260" w:after="260" w:line="415" w:lineRule="auto"/>
      <w:outlineLvl w:val="2"/>
    </w:pPr>
    <w:rPr>
      <w:b/>
      <w:sz w:val="32"/>
    </w:rPr>
  </w:style>
  <w:style w:type="character" w:customStyle="1" w:styleId="DefaultParagraphFontbe01390a">
    <w:name w:val="Default Paragraph Fontbe01390a"/>
  </w:style>
  <w:style w:type="paragraph" w:customStyle="1" w:styleId="NormalIndent4b59cdd9">
    <w:name w:val="Normal Indent4b59cdd9"/>
    <w:basedOn w:val="Normalf23d508c"/>
    <w:pPr>
      <w:ind w:firstLineChars="200" w:firstLine="200"/>
    </w:pPr>
  </w:style>
  <w:style w:type="paragraph" w:customStyle="1" w:styleId="toc5c0bcc3e8">
    <w:name w:val="toc 5c0bcc3e8"/>
    <w:basedOn w:val="Normalf23d508c"/>
    <w:next w:val="a"/>
    <w:pPr>
      <w:ind w:left="1680"/>
    </w:pPr>
  </w:style>
  <w:style w:type="paragraph" w:customStyle="1" w:styleId="toc3ee0535ec">
    <w:name w:val="toc 3ee0535ec"/>
    <w:basedOn w:val="Normalf23d508c"/>
    <w:next w:val="a"/>
    <w:pPr>
      <w:ind w:left="840"/>
    </w:pPr>
  </w:style>
  <w:style w:type="paragraph" w:customStyle="1" w:styleId="footerdd15758d">
    <w:name w:val="footerdd15758d"/>
    <w:basedOn w:val="Normalf23d508c"/>
    <w:pPr>
      <w:tabs>
        <w:tab w:val="center" w:pos="4153"/>
        <w:tab w:val="right" w:pos="8307"/>
      </w:tabs>
      <w:snapToGrid w:val="0"/>
      <w:jc w:val="left"/>
    </w:pPr>
  </w:style>
  <w:style w:type="paragraph" w:customStyle="1" w:styleId="header822d190a">
    <w:name w:val="header822d190a"/>
    <w:basedOn w:val="Normalf23d508c"/>
    <w:pPr>
      <w:pBdr>
        <w:bottom w:val="single" w:sz="6" w:space="1" w:color="auto"/>
      </w:pBdr>
      <w:tabs>
        <w:tab w:val="center" w:pos="4153"/>
        <w:tab w:val="right" w:pos="8307"/>
      </w:tabs>
      <w:snapToGrid w:val="0"/>
      <w:jc w:val="center"/>
    </w:pPr>
  </w:style>
  <w:style w:type="paragraph" w:customStyle="1" w:styleId="toc17d4ca552">
    <w:name w:val="toc 17d4ca552"/>
    <w:basedOn w:val="Normalf23d508c"/>
    <w:next w:val="a"/>
  </w:style>
  <w:style w:type="paragraph" w:customStyle="1" w:styleId="toc4358dc304">
    <w:name w:val="toc 4358dc304"/>
    <w:basedOn w:val="Normalf23d508c"/>
    <w:next w:val="a"/>
    <w:pPr>
      <w:ind w:left="1260"/>
    </w:pPr>
  </w:style>
  <w:style w:type="paragraph" w:customStyle="1" w:styleId="toc2e432e9f1">
    <w:name w:val="toc 2e432e9f1"/>
    <w:basedOn w:val="Normalf23d508c"/>
    <w:next w:val="a"/>
    <w:pPr>
      <w:ind w:left="420"/>
    </w:pPr>
  </w:style>
  <w:style w:type="paragraph" w:customStyle="1" w:styleId="NormalWeb04b52556">
    <w:name w:val="Normal (Web)04b52556"/>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8936f75e8936f75e">
    <w:name w:val="Normal8936f75e8936f75e"/>
    <w:next w:val="10"/>
    <w:pPr>
      <w:widowControl w:val="0"/>
      <w:jc w:val="both"/>
    </w:pPr>
    <w:rPr>
      <w:rFonts w:ascii="方正黑体_GBK" w:eastAsia="方正黑体_GBK" w:hAnsi="方正黑体_GBK" w:cs="Times New Roman"/>
      <w:szCs w:val="21"/>
    </w:rPr>
  </w:style>
  <w:style w:type="paragraph" w:customStyle="1" w:styleId="heading114a1b50d14a1b50d">
    <w:name w:val="heading 114a1b50d14a1b50d"/>
    <w:basedOn w:val="Normal8936f75e8936f75e"/>
    <w:next w:val="a"/>
    <w:pPr>
      <w:keepNext/>
      <w:keepLines/>
      <w:spacing w:before="340" w:after="330" w:line="578" w:lineRule="auto"/>
      <w:outlineLvl w:val="0"/>
    </w:pPr>
    <w:rPr>
      <w:b/>
      <w:bCs/>
      <w:kern w:val="44"/>
      <w:sz w:val="44"/>
    </w:rPr>
  </w:style>
  <w:style w:type="paragraph" w:customStyle="1" w:styleId="heading2d4d8bc05d4d8bc05">
    <w:name w:val="heading 2d4d8bc05d4d8bc05"/>
    <w:basedOn w:val="Normal8936f75e8936f75e"/>
    <w:next w:val="a"/>
    <w:pPr>
      <w:keepNext/>
      <w:keepLines/>
      <w:spacing w:before="260" w:after="260" w:line="415" w:lineRule="auto"/>
      <w:outlineLvl w:val="1"/>
    </w:pPr>
    <w:rPr>
      <w:b/>
      <w:sz w:val="32"/>
    </w:rPr>
  </w:style>
  <w:style w:type="paragraph" w:customStyle="1" w:styleId="heading3f441b2abf441b2ab">
    <w:name w:val="heading 3f441b2abf441b2ab"/>
    <w:basedOn w:val="Normal8936f75e8936f75e"/>
    <w:next w:val="a"/>
    <w:pPr>
      <w:keepNext/>
      <w:keepLines/>
      <w:spacing w:before="260" w:after="260" w:line="415" w:lineRule="auto"/>
      <w:outlineLvl w:val="2"/>
    </w:pPr>
    <w:rPr>
      <w:b/>
      <w:sz w:val="32"/>
    </w:rPr>
  </w:style>
  <w:style w:type="character" w:customStyle="1" w:styleId="DefaultParagraphFont93883f8a93883f8a">
    <w:name w:val="Default Paragraph Font93883f8a93883f8a"/>
  </w:style>
  <w:style w:type="paragraph" w:customStyle="1" w:styleId="14d222d9b4d222d9b">
    <w:name w:val="引文目录14d222d9b4d222d9b"/>
    <w:basedOn w:val="Normal8936f75e8936f75e"/>
    <w:next w:val="a"/>
    <w:pPr>
      <w:ind w:leftChars="200" w:left="200"/>
    </w:pPr>
  </w:style>
  <w:style w:type="paragraph" w:customStyle="1" w:styleId="toc59d3e29899d3e2989">
    <w:name w:val="toc 59d3e29899d3e2989"/>
    <w:basedOn w:val="Normal8936f75e8936f75e"/>
    <w:next w:val="a"/>
    <w:pPr>
      <w:ind w:left="1680"/>
    </w:pPr>
  </w:style>
  <w:style w:type="paragraph" w:customStyle="1" w:styleId="toc34158a3404158a340">
    <w:name w:val="toc 34158a3404158a340"/>
    <w:basedOn w:val="Normal8936f75e8936f75e"/>
    <w:next w:val="a"/>
    <w:pPr>
      <w:ind w:left="840"/>
    </w:pPr>
  </w:style>
  <w:style w:type="paragraph" w:customStyle="1" w:styleId="footer7cac24317cac2431">
    <w:name w:val="footer7cac24317cac2431"/>
    <w:basedOn w:val="Normal8936f75e8936f75e"/>
    <w:pPr>
      <w:tabs>
        <w:tab w:val="center" w:pos="4153"/>
        <w:tab w:val="right" w:pos="8307"/>
      </w:tabs>
      <w:snapToGrid w:val="0"/>
      <w:jc w:val="left"/>
    </w:pPr>
    <w:rPr>
      <w:sz w:val="18"/>
    </w:rPr>
  </w:style>
  <w:style w:type="paragraph" w:customStyle="1" w:styleId="headerab026573ab026573">
    <w:name w:val="headerab026573ab026573"/>
    <w:basedOn w:val="Normal8936f75e8936f75e"/>
    <w:pPr>
      <w:pBdr>
        <w:bottom w:val="single" w:sz="6" w:space="1" w:color="auto"/>
      </w:pBdr>
      <w:tabs>
        <w:tab w:val="center" w:pos="4153"/>
        <w:tab w:val="right" w:pos="8307"/>
      </w:tabs>
      <w:snapToGrid w:val="0"/>
      <w:jc w:val="center"/>
    </w:pPr>
    <w:rPr>
      <w:sz w:val="18"/>
    </w:rPr>
  </w:style>
  <w:style w:type="paragraph" w:customStyle="1" w:styleId="toc1195a9839195a9839">
    <w:name w:val="toc 1195a9839195a9839"/>
    <w:basedOn w:val="Normal8936f75e8936f75e"/>
    <w:next w:val="a"/>
  </w:style>
  <w:style w:type="paragraph" w:customStyle="1" w:styleId="toc4cb8016adcb8016ad">
    <w:name w:val="toc 4cb8016adcb8016ad"/>
    <w:basedOn w:val="Normal8936f75e8936f75e"/>
    <w:next w:val="a"/>
    <w:pPr>
      <w:ind w:left="1260"/>
    </w:pPr>
  </w:style>
  <w:style w:type="paragraph" w:customStyle="1" w:styleId="toc23081514f3081514f">
    <w:name w:val="toc 23081514f3081514f"/>
    <w:basedOn w:val="Normal8936f75e8936f75e"/>
    <w:next w:val="a"/>
    <w:pPr>
      <w:ind w:left="420"/>
    </w:pPr>
  </w:style>
  <w:style w:type="paragraph" w:customStyle="1" w:styleId="196f3ddcf96f3ddcf">
    <w:name w:val="列出段落196f3ddcf96f3ddcf"/>
    <w:pPr>
      <w:widowControl w:val="0"/>
      <w:ind w:firstLineChars="200" w:firstLine="200"/>
      <w:jc w:val="both"/>
    </w:pPr>
    <w:rPr>
      <w:rFonts w:ascii="方正黑体_GBK" w:eastAsia="方正黑体_GBK" w:hAnsi="方正黑体_GBK" w:cs="Times New Roman"/>
      <w:szCs w:val="21"/>
    </w:rPr>
  </w:style>
  <w:style w:type="paragraph" w:styleId="a6">
    <w:name w:val="Normal Indent"/>
    <w:next w:val="10"/>
    <w:semiHidden/>
    <w:unhideWhenUsed/>
    <w:qFormat/>
    <w:rsid w:val="00B12681"/>
    <w:pPr>
      <w:widowControl w:val="0"/>
      <w:ind w:firstLineChars="200" w:firstLine="420"/>
      <w:jc w:val="both"/>
    </w:pPr>
    <w:rPr>
      <w:rFonts w:ascii="Times New Roman" w:eastAsia="宋体" w:hAnsi="Times New Roman" w:cs="Times New Roman"/>
      <w:sz w:val="18"/>
      <w:szCs w:val="18"/>
    </w:rPr>
  </w:style>
  <w:style w:type="paragraph" w:styleId="a7">
    <w:name w:val="Normal (Web)"/>
    <w:next w:val="10"/>
    <w:semiHidden/>
    <w:unhideWhenUsed/>
    <w:qFormat/>
    <w:rsid w:val="00B12681"/>
    <w:pPr>
      <w:spacing w:before="102" w:after="102" w:line="1099" w:lineRule="atLeast"/>
      <w:ind w:firstLine="419"/>
    </w:pPr>
    <w:rPr>
      <w:rFonts w:ascii="Times New Roman" w:eastAsia="宋体" w:hAnsi="Times New Roman" w:cs="Times New Roman"/>
      <w:kern w:val="0"/>
      <w:sz w:val="24"/>
      <w:szCs w:val="24"/>
    </w:rPr>
  </w:style>
  <w:style w:type="paragraph" w:styleId="a8">
    <w:name w:val="annotation text"/>
    <w:next w:val="10"/>
    <w:link w:val="a9"/>
    <w:semiHidden/>
    <w:unhideWhenUsed/>
    <w:qFormat/>
    <w:rsid w:val="00B12681"/>
    <w:pPr>
      <w:widowControl w:val="0"/>
    </w:pPr>
    <w:rPr>
      <w:rFonts w:ascii="Times New Roman" w:eastAsia="宋体" w:hAnsi="Times New Roman" w:cs="Times New Roman"/>
      <w:sz w:val="18"/>
      <w:szCs w:val="18"/>
    </w:rPr>
  </w:style>
  <w:style w:type="character" w:customStyle="1" w:styleId="a9">
    <w:name w:val="批注文字 字符"/>
    <w:basedOn w:val="a0"/>
    <w:link w:val="a8"/>
    <w:semiHidden/>
    <w:rsid w:val="00B12681"/>
    <w:rPr>
      <w:rFonts w:ascii="Times New Roman" w:eastAsia="宋体" w:hAnsi="Times New Roman" w:cs="Times New Roman"/>
      <w:sz w:val="18"/>
      <w:szCs w:val="18"/>
    </w:rPr>
  </w:style>
  <w:style w:type="paragraph" w:customStyle="1" w:styleId="11">
    <w:name w:val="列出段落1"/>
    <w:next w:val="10"/>
    <w:uiPriority w:val="99"/>
    <w:qFormat/>
    <w:rsid w:val="00B12681"/>
    <w:pPr>
      <w:widowControl w:val="0"/>
      <w:ind w:firstLineChars="200" w:firstLine="420"/>
      <w:jc w:val="both"/>
    </w:pPr>
    <w:rPr>
      <w:rFonts w:ascii="Times New Roman" w:eastAsia="宋体" w:hAnsi="Times New Roman" w:cs="Times New Roman"/>
      <w:sz w:val="18"/>
      <w:szCs w:val="18"/>
    </w:rPr>
  </w:style>
  <w:style w:type="paragraph" w:customStyle="1" w:styleId="12">
    <w:name w:val="列表段落1"/>
    <w:next w:val="10"/>
    <w:uiPriority w:val="34"/>
    <w:qFormat/>
    <w:rsid w:val="00B12681"/>
    <w:pPr>
      <w:widowControl w:val="0"/>
      <w:ind w:firstLineChars="200" w:firstLine="420"/>
      <w:jc w:val="both"/>
    </w:pPr>
    <w:rPr>
      <w:rFonts w:ascii="Times New Roman" w:eastAsia="宋体" w:hAnsi="Times New Roman" w:cs="Times New Roman"/>
      <w:sz w:val="18"/>
      <w:szCs w:val="18"/>
    </w:rPr>
  </w:style>
  <w:style w:type="character" w:customStyle="1" w:styleId="fontstyle01">
    <w:name w:val="fontstyle01"/>
    <w:qFormat/>
    <w:rsid w:val="00B12681"/>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648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6371</Words>
  <Characters>36317</Characters>
  <Application>Microsoft Office Word</Application>
  <DocSecurity>0</DocSecurity>
  <Lines>302</Lines>
  <Paragraphs>85</Paragraphs>
  <ScaleCrop>false</ScaleCrop>
  <Company>P R C</Company>
  <LinksUpToDate>false</LinksUpToDate>
  <CharactersWithSpaces>42603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2024-04-11T08:10:00Z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y fmtid="{D5CDD505-2E9C-101B-9397-08002B2CF9AE}" pid="4" name="_KSOProductBuildMID">
    <vt:lpwstr>SPWM06GH79VA06BGRVR8ILJ87ZCMOAGREE06FJDWXFG8TFLTZRBJQCJ7FYYTP88RXSMXCOL9ZI7D8IEJEFFTPF8D89QMWLCBBSOOZHB36A0C53EF1E6407776669FBE87A12DA04</vt:lpwstr>
  </property>
  <property fmtid="{D5CDD505-2E9C-101B-9397-08002B2CF9AE}" pid="5" name="_KSOProductBuildSID">
    <vt:lpwstr>8242730DF5764DC196C5B45F82B2E9F3</vt:lpwstr>
  </property>
</Properties>
</file>