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2220C"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  <w:u/>
        </w:rPr>
        <w:t>关于</w:t>
      </w:r>
      <w:r>
        <w:rPr>
          <w:rFonts w:ascii="方正黑体简体" w:eastAsia="方正黑体简体"/>
          <w:sz w:val="28"/>
          <w:u w:color="auto"/>
        </w:rPr>
        <w:t>南银理财鼎瑞行稳一年定开2025第9期公募人民币理财产品</w:t>
      </w:r>
      <w:r>
        <w:rPr>
          <w:rFonts w:ascii="方正黑体简体" w:eastAsia="方正黑体简体"/>
          <w:sz w:val="28"/>
          <w:u w:color="auto"/>
        </w:rPr>
        <w:t>2026年10月27日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 w14:paraId="1D49DB1F"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 w14:paraId="772C5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0" w:type="dxa"/>
            <w:gridSpan w:val="2"/>
          </w:tcPr>
          <w:p w14:paraId="25FE11BC"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 w14:paraId="52BE0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59E796FD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14:paraId="778D1B9E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南银理财鼎瑞行稳一年定开2025第9期公募人民币理财产品</w:t>
            </w:r>
          </w:p>
        </w:tc>
      </w:tr>
      <w:tr w14:paraId="72C65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20D21B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14:paraId="15CC147F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ZZ700322400664</w:t>
            </w:r>
          </w:p>
        </w:tc>
      </w:tr>
      <w:tr w14:paraId="7FE8A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16BC143E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14:paraId="22F44A2B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Z10061</w:t>
            </w:r>
          </w:p>
        </w:tc>
      </w:tr>
      <w:tr w14:paraId="403F4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08987F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14:paraId="413EF1D4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2025年03月27日</w:t>
            </w:r>
          </w:p>
        </w:tc>
      </w:tr>
      <w:tr w14:paraId="5958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77C12EB6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14:paraId="52E31847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2026年10月26日</w:t>
            </w:r>
          </w:p>
        </w:tc>
      </w:tr>
    </w:tbl>
    <w:p w14:paraId="4DACF232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8813ADE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9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277"/>
        <w:gridCol w:w="1417"/>
        <w:gridCol w:w="1701"/>
        <w:gridCol w:w="1679"/>
        <w:gridCol w:w="1582"/>
        <w:gridCol w:w="1134"/>
        <w:gridCol w:w="1100"/>
      </w:tblGrid>
      <w:tr w14:paraId="608EA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7" w:type="dxa"/>
            <w:gridSpan w:val="8"/>
            <w:tcBorders>
              <w:tl2br w:val="nil"/>
              <w:tr2bl w:val="nil"/>
            </w:tcBorders>
          </w:tcPr>
          <w:p w14:paraId="3B6A029E"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 w14:paraId="00163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  <w:vAlign w:val="center"/>
          </w:tcPr>
          <w:p w14:paraId="082F33A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vAlign w:val="center"/>
          </w:tcPr>
          <w:p w14:paraId="0898B0A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2856066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6D5DF1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tcBorders>
              <w:tl2br w:val="nil"/>
              <w:tr2bl w:val="nil"/>
            </w:tcBorders>
            <w:vAlign w:val="center"/>
          </w:tcPr>
          <w:p w14:paraId="2079970E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vAlign w:val="center"/>
          </w:tcPr>
          <w:p w14:paraId="120B947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 w14:paraId="059577C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tcBorders>
              <w:tl2br w:val="nil"/>
              <w:tr2bl w:val="nil"/>
            </w:tcBorders>
            <w:vAlign w:val="center"/>
          </w:tcPr>
          <w:p w14:paraId="2A8F4E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12C7A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</w:tcPr>
          <w:p w14:paraId="67FE7C4B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-</w:t>
            </w:r>
          </w:p>
        </w:tc>
        <w:tc>
          <w:tcPr>
            <w:tcW w:w="1277" w:type="dxa"/>
            <w:tcBorders>
              <w:tl2br w:val="nil"/>
              <w:tr2bl w:val="nil"/>
            </w:tcBorders>
          </w:tcPr>
          <w:p w14:paraId="0DC9111F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7D9398D4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C5087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679" w:type="dxa"/>
            <w:tcBorders>
              <w:tl2br w:val="nil"/>
              <w:tr2bl w:val="nil"/>
            </w:tcBorders>
          </w:tcPr>
          <w:p w14:paraId="16AF1F1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582" w:type="dxa"/>
            <w:tcBorders>
              <w:tl2br w:val="nil"/>
              <w:tr2bl w:val="nil"/>
            </w:tcBorders>
          </w:tcPr>
          <w:p w14:paraId="65637C10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6F6A672E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l2br w:val="nil"/>
              <w:tr2bl w:val="nil"/>
            </w:tcBorders>
          </w:tcPr>
          <w:p w14:paraId="4A07E8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</w:tr>
    </w:tbl>
    <w:p w14:paraId="3F74A13D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8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1221"/>
        <w:gridCol w:w="1417"/>
        <w:gridCol w:w="1701"/>
        <w:gridCol w:w="1574"/>
        <w:gridCol w:w="1695"/>
        <w:gridCol w:w="1272"/>
        <w:gridCol w:w="955"/>
      </w:tblGrid>
      <w:tr w14:paraId="7DAF7D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36" w:type="dxa"/>
            <w:gridSpan w:val="8"/>
            <w:tcBorders>
              <w:tl2br w:val="nil"/>
              <w:tr2bl w:val="nil"/>
            </w:tcBorders>
          </w:tcPr>
          <w:p w14:paraId="62AA56F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bookmarkStart w:id="0" w:name="_GoBack"/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 w14:paraId="50625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  <w:vAlign w:val="center"/>
          </w:tcPr>
          <w:p w14:paraId="39A8AE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center"/>
          </w:tcPr>
          <w:p w14:paraId="013ED513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419B58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1D97C9C1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 w14:paraId="147D1F75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 w14:paraId="7BFBDD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tcBorders>
              <w:tl2br w:val="nil"/>
              <w:tr2bl w:val="nil"/>
            </w:tcBorders>
            <w:vAlign w:val="center"/>
          </w:tcPr>
          <w:p w14:paraId="552399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tcBorders>
              <w:tl2br w:val="nil"/>
              <w:tr2bl w:val="nil"/>
            </w:tcBorders>
            <w:vAlign w:val="center"/>
          </w:tcPr>
          <w:p w14:paraId="050AF23D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78346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</w:tcPr>
          <w:p w14:paraId="55408C5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1</w:t>
            </w:r>
          </w:p>
        </w:tc>
        <w:tc>
          <w:tcPr>
            <w:tcW w:w="1221" w:type="dxa"/>
            <w:tcBorders>
              <w:tl2br w:val="nil"/>
              <w:tr2bl w:val="nil"/>
            </w:tcBorders>
          </w:tcPr>
          <w:p w14:paraId="4E01019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2026年10月26日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58B494A5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深圳面包星辰科技有限公司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54C99D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国投泰康信托黄雀·音福41号集合资金信托计划</w:t>
            </w:r>
          </w:p>
        </w:tc>
        <w:tc>
          <w:tcPr>
            <w:tcW w:w="1574" w:type="dxa"/>
            <w:tcBorders>
              <w:tl2br w:val="nil"/>
              <w:tr2bl w:val="nil"/>
            </w:tcBorders>
          </w:tcPr>
          <w:p w14:paraId="3DA1EC4D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0</w:t>
            </w:r>
          </w:p>
        </w:tc>
        <w:tc>
          <w:tcPr>
            <w:tcW w:w="1695" w:type="dxa"/>
            <w:tcBorders>
              <w:tl2br w:val="nil"/>
              <w:tr2bl w:val="nil"/>
            </w:tcBorders>
          </w:tcPr>
          <w:p w14:paraId="750D838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不规则付息</w:t>
            </w:r>
          </w:p>
        </w:tc>
        <w:tc>
          <w:tcPr>
            <w:tcW w:w="1272" w:type="dxa"/>
            <w:tcBorders>
              <w:tl2br w:val="nil"/>
              <w:tr2bl w:val="nil"/>
            </w:tcBorders>
          </w:tcPr>
          <w:p w14:paraId="241C42FA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信托贷款</w:t>
            </w:r>
          </w:p>
        </w:tc>
        <w:tc>
          <w:tcPr>
            <w:tcW w:w="955" w:type="dxa"/>
            <w:tcBorders>
              <w:tl2br w:val="nil"/>
              <w:tr2bl w:val="nil"/>
            </w:tcBorders>
          </w:tcPr>
          <w:p w14:paraId="3E97F746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正常</w:t>
            </w:r>
          </w:p>
        </w:tc>
      </w:tr>
      <w:bookmarkEnd w:id="0"/>
    </w:tbl>
    <w:p w14:paraId="12A1E93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313B3A5C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27ABF05D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5AB6CBE">
      <w:pPr>
        <w:spacing w:line="360" w:lineRule="auto"/>
        <w:ind w:firstLine="440" w:firstLineChars="200"/>
        <w:rPr>
          <w:sz w:val="22"/>
        </w:rPr>
      </w:pPr>
    </w:p>
    <w:p w14:paraId="4CFD9FE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 w14:paraId="356E9739"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 w14:paraId="229C68A0">
      <w:pPr>
        <w:pStyle w:val="9"/>
        <w:rPr>
          <w:sz w:val="22"/>
        </w:rPr>
      </w:pPr>
    </w:p>
    <w:p w14:paraId="69A985C0"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 w14:paraId="19A31C21"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2026年10月27日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  <w:rsid w:val="12403224"/>
    <w:rsid w:val="1D2F4832"/>
    <w:rsid w:val="1F8947E7"/>
    <w:rsid w:val="2C104FF2"/>
    <w:rsid w:val="4004626D"/>
    <w:rsid w:val="40FB4371"/>
    <w:rsid w:val="4F8E345D"/>
    <w:rsid w:val="56C854A7"/>
    <w:rsid w:val="77A539A7"/>
    <w:rsid w:val="7D755A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479</Characters>
  <Lines>4</Lines>
  <Paragraphs>1</Paragraphs>
  <TotalTime>324</TotalTime>
  <ScaleCrop>false</ScaleCrop>
  <LinksUpToDate>false</LinksUpToDate>
  <CharactersWithSpaces>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初涛静</cp:lastModifiedBy>
  <dcterms:modified xsi:type="dcterms:W3CDTF">2026-08-17T03:49:33Z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32F934DC406B4AC1954B0B798E223287_13</vt:lpwstr>
  </property>
  <property fmtid="{D5CDD505-2E9C-101B-9397-08002B2CF9AE}" pid="4" name="KSOTemplateDocerSaveRecord">
    <vt:lpwstr>eyJoZGlkIjoiNGVjMGI2NjNiY2NhZDgyYzA5MTcxNzUxOTEzMzRjMGYiLCJ1c2VySWQiOiI5MjY1NDE4MjAifQ==</vt:lpwstr>
  </property>
</Properties>
</file>