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B2220C" w14:textId="77777777" w:rsidR="000A3E44" w:rsidRDefault="00976D1A">
      <w:pPr>
        <w:spacing w:line="360" w:lineRule="auto"/>
        <w:ind w:firstLineChars="200" w:firstLine="560"/>
        <w:jc w:val="center"/>
        <w:rPr>
          <w:rFonts w:ascii="方正黑体简体" w:eastAsia="方正黑体简体"/>
          <w:sz w:val="28"/>
          <w:szCs w:val="28"/>
        </w:rPr>
      </w:pPr>
      <w:r>
        <w:rPr>
          <w:rFonts w:ascii="方正黑体简体" w:eastAsia="方正黑体简体" w:hint="eastAsia"/>
          <w:sz w:val="28"/>
          <w:szCs w:val="28"/>
        </w:rPr>
        <w:t>关于</w:t>
      </w:r>
      <w:r>
        <w:rPr>
          <w:rFonts w:ascii="方正黑体简体" w:eastAsia="方正黑体简体"/>
          <w:sz w:val="28"/>
        </w:rPr>
        <w:t>南银理财珠联璧合鑫逸稳一年</w:t>
      </w:r>
      <w:r>
        <w:rPr>
          <w:rFonts w:ascii="方正黑体简体" w:eastAsia="方正黑体简体"/>
          <w:sz w:val="28"/>
        </w:rPr>
        <w:t>244</w:t>
      </w:r>
      <w:r>
        <w:rPr>
          <w:rFonts w:ascii="方正黑体简体" w:eastAsia="方正黑体简体"/>
          <w:sz w:val="28"/>
        </w:rPr>
        <w:t>期封闭式公募人民币理财产品</w:t>
      </w:r>
      <w:r>
        <w:rPr>
          <w:rFonts w:ascii="方正黑体简体" w:eastAsia="方正黑体简体"/>
          <w:sz w:val="28"/>
        </w:rPr>
        <w:t>2026</w:t>
      </w:r>
      <w:r>
        <w:rPr>
          <w:rFonts w:ascii="方正黑体简体" w:eastAsia="方正黑体简体"/>
          <w:sz w:val="28"/>
        </w:rPr>
        <w:t>年</w:t>
      </w:r>
      <w:r>
        <w:rPr>
          <w:rFonts w:ascii="方正黑体简体" w:eastAsia="方正黑体简体"/>
          <w:sz w:val="28"/>
        </w:rPr>
        <w:t>10</w:t>
      </w:r>
      <w:r>
        <w:rPr>
          <w:rFonts w:ascii="方正黑体简体" w:eastAsia="方正黑体简体"/>
          <w:sz w:val="28"/>
        </w:rPr>
        <w:t>月</w:t>
      </w:r>
      <w:r>
        <w:rPr>
          <w:rFonts w:ascii="方正黑体简体" w:eastAsia="方正黑体简体"/>
          <w:sz w:val="28"/>
        </w:rPr>
        <w:t>13</w:t>
      </w:r>
      <w:r>
        <w:rPr>
          <w:rFonts w:ascii="方正黑体简体" w:eastAsia="方正黑体简体"/>
          <w:sz w:val="28"/>
        </w:rPr>
        <w:t>日</w:t>
      </w:r>
      <w:r>
        <w:rPr>
          <w:rFonts w:ascii="方正黑体简体" w:eastAsia="方正黑体简体" w:hAnsi="Verdana" w:cs="Verdana" w:hint="eastAsia"/>
          <w:sz w:val="28"/>
          <w:szCs w:val="28"/>
          <w:shd w:val="clear" w:color="auto" w:fill="FFFFFF"/>
        </w:rPr>
        <w:t>调整投资非标准化债权类资产</w:t>
      </w:r>
      <w:r>
        <w:rPr>
          <w:rFonts w:ascii="方正黑体简体" w:eastAsia="方正黑体简体" w:hint="eastAsia"/>
          <w:sz w:val="28"/>
          <w:szCs w:val="28"/>
        </w:rPr>
        <w:t>公告</w:t>
      </w:r>
    </w:p>
    <w:p w14:paraId="1D49DB1F" w14:textId="77777777" w:rsidR="000A3E44" w:rsidRDefault="000A3E44">
      <w:pPr>
        <w:spacing w:line="360" w:lineRule="auto"/>
        <w:ind w:firstLineChars="200" w:firstLine="440"/>
        <w:rPr>
          <w:sz w:val="22"/>
        </w:rPr>
      </w:pPr>
    </w:p>
    <w:tbl>
      <w:tblPr>
        <w:tblStyle w:val="a7"/>
        <w:tblW w:w="9180" w:type="dxa"/>
        <w:tblLook w:val="04A0" w:firstRow="1" w:lastRow="0" w:firstColumn="1" w:lastColumn="0" w:noHBand="0" w:noVBand="1"/>
      </w:tblPr>
      <w:tblGrid>
        <w:gridCol w:w="2518"/>
        <w:gridCol w:w="6662"/>
      </w:tblGrid>
      <w:tr w:rsidR="000A3E44" w14:paraId="772C5726" w14:textId="77777777">
        <w:tc>
          <w:tcPr>
            <w:tcW w:w="9180" w:type="dxa"/>
            <w:gridSpan w:val="2"/>
          </w:tcPr>
          <w:p w14:paraId="25FE11BC" w14:textId="77777777" w:rsidR="000A3E44" w:rsidRDefault="00976D1A">
            <w:pPr>
              <w:spacing w:line="360" w:lineRule="auto"/>
              <w:jc w:val="center"/>
              <w:rPr>
                <w:rFonts w:ascii="方正仿宋简体" w:eastAsia="方正仿宋简体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int="eastAsia"/>
                <w:kern w:val="0"/>
                <w:sz w:val="24"/>
                <w:szCs w:val="24"/>
              </w:rPr>
              <w:t>1</w:t>
            </w:r>
            <w:r>
              <w:rPr>
                <w:rFonts w:ascii="方正仿宋简体" w:eastAsia="方正仿宋简体" w:hint="eastAsia"/>
                <w:kern w:val="0"/>
                <w:sz w:val="24"/>
                <w:szCs w:val="24"/>
              </w:rPr>
              <w:t>、理财产品基本信息</w:t>
            </w:r>
          </w:p>
        </w:tc>
      </w:tr>
      <w:tr w:rsidR="000A3E44" w14:paraId="52BE0FD8" w14:textId="77777777">
        <w:tc>
          <w:tcPr>
            <w:tcW w:w="2518" w:type="dxa"/>
          </w:tcPr>
          <w:p w14:paraId="59E796FD" w14:textId="77777777" w:rsidR="000A3E44" w:rsidRDefault="00976D1A">
            <w:pPr>
              <w:spacing w:line="360" w:lineRule="auto"/>
              <w:rPr>
                <w:rFonts w:ascii="方正仿宋简体" w:eastAsia="方正仿宋简体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int="eastAsia"/>
                <w:kern w:val="0"/>
                <w:sz w:val="24"/>
                <w:szCs w:val="24"/>
              </w:rPr>
              <w:t>产品名称</w:t>
            </w:r>
          </w:p>
        </w:tc>
        <w:tc>
          <w:tcPr>
            <w:tcW w:w="6662" w:type="dxa"/>
          </w:tcPr>
          <w:p w14:paraId="778D1B9E" w14:textId="77777777" w:rsidR="000A3E44" w:rsidRDefault="00976D1A">
            <w:pPr>
              <w:spacing w:line="360" w:lineRule="auto"/>
              <w:rPr>
                <w:rFonts w:ascii="方正仿宋简体" w:eastAsia="方正仿宋简体" w:hAnsi="仿宋_GB2312" w:cs="仿宋_GB2312"/>
                <w:sz w:val="24"/>
                <w:szCs w:val="24"/>
              </w:rPr>
            </w:pPr>
            <w:r>
              <w:rPr>
                <w:rFonts w:ascii="方正仿宋简体" w:eastAsia="方正仿宋简体" w:hAnsi="仿宋_GB2312" w:cs="仿宋_GB2312" w:hint="eastAsia"/>
                <w:sz w:val="24"/>
                <w:szCs w:val="24"/>
              </w:rPr>
              <w:t>南银理财珠联璧合鑫逸稳一年</w:t>
            </w:r>
            <w:r>
              <w:rPr>
                <w:rFonts w:ascii="方正仿宋简体" w:eastAsia="方正仿宋简体" w:hAnsi="仿宋_GB2312" w:cs="仿宋_GB2312" w:hint="eastAsia"/>
                <w:sz w:val="24"/>
                <w:szCs w:val="24"/>
              </w:rPr>
              <w:t>244</w:t>
            </w:r>
            <w:r>
              <w:rPr>
                <w:rFonts w:ascii="方正仿宋简体" w:eastAsia="方正仿宋简体" w:hAnsi="仿宋_GB2312" w:cs="仿宋_GB2312" w:hint="eastAsia"/>
                <w:sz w:val="24"/>
                <w:szCs w:val="24"/>
              </w:rPr>
              <w:t>期封闭式公募人民币理财产品</w:t>
            </w:r>
          </w:p>
        </w:tc>
      </w:tr>
      <w:tr w:rsidR="000A3E44" w14:paraId="72C65D67" w14:textId="77777777">
        <w:tc>
          <w:tcPr>
            <w:tcW w:w="2518" w:type="dxa"/>
          </w:tcPr>
          <w:p w14:paraId="20D21BCF" w14:textId="77777777" w:rsidR="000A3E44" w:rsidRDefault="00976D1A">
            <w:pPr>
              <w:spacing w:line="360" w:lineRule="auto"/>
              <w:rPr>
                <w:rFonts w:ascii="方正仿宋简体" w:eastAsia="方正仿宋简体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int="eastAsia"/>
                <w:kern w:val="0"/>
                <w:sz w:val="24"/>
                <w:szCs w:val="24"/>
              </w:rPr>
              <w:t>产品代码</w:t>
            </w:r>
          </w:p>
        </w:tc>
        <w:tc>
          <w:tcPr>
            <w:tcW w:w="6662" w:type="dxa"/>
          </w:tcPr>
          <w:p w14:paraId="15CC147F" w14:textId="77777777" w:rsidR="000A3E44" w:rsidRDefault="00976D1A">
            <w:pPr>
              <w:spacing w:line="360" w:lineRule="auto"/>
              <w:rPr>
                <w:rFonts w:ascii="方正仿宋简体" w:eastAsia="方正仿宋简体" w:hAnsi="仿宋_GB2312" w:cs="仿宋_GB2312"/>
                <w:sz w:val="24"/>
                <w:szCs w:val="24"/>
              </w:rPr>
            </w:pPr>
            <w:r>
              <w:rPr>
                <w:rFonts w:ascii="方正仿宋简体" w:eastAsia="方正仿宋简体" w:hAnsi="仿宋_GB2312" w:cs="仿宋_GB2312" w:hint="eastAsia"/>
                <w:sz w:val="24"/>
                <w:szCs w:val="24"/>
              </w:rPr>
              <w:t>ZZ700322500546</w:t>
            </w:r>
          </w:p>
        </w:tc>
      </w:tr>
      <w:tr w:rsidR="000A3E44" w14:paraId="7FE8A729" w14:textId="77777777">
        <w:tc>
          <w:tcPr>
            <w:tcW w:w="2518" w:type="dxa"/>
          </w:tcPr>
          <w:p w14:paraId="16BC143E" w14:textId="77777777" w:rsidR="000A3E44" w:rsidRDefault="00976D1A">
            <w:pPr>
              <w:spacing w:line="360" w:lineRule="auto"/>
              <w:rPr>
                <w:rFonts w:ascii="方正仿宋简体" w:eastAsia="方正仿宋简体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int="eastAsia"/>
                <w:kern w:val="0"/>
                <w:sz w:val="24"/>
                <w:szCs w:val="24"/>
              </w:rPr>
              <w:t>销售代码</w:t>
            </w:r>
          </w:p>
        </w:tc>
        <w:tc>
          <w:tcPr>
            <w:tcW w:w="6662" w:type="dxa"/>
          </w:tcPr>
          <w:p w14:paraId="22F44A2B" w14:textId="77777777" w:rsidR="000A3E44" w:rsidRDefault="000A3E44">
            <w:pPr>
              <w:spacing w:line="360" w:lineRule="auto"/>
              <w:rPr>
                <w:rFonts w:ascii="方正仿宋简体" w:eastAsia="方正仿宋简体" w:hAnsi="仿宋_GB2312" w:cs="仿宋_GB2312"/>
                <w:sz w:val="24"/>
                <w:szCs w:val="24"/>
              </w:rPr>
            </w:pPr>
          </w:p>
        </w:tc>
      </w:tr>
      <w:tr w:rsidR="000A3E44" w14:paraId="403F45F7" w14:textId="77777777">
        <w:tc>
          <w:tcPr>
            <w:tcW w:w="2518" w:type="dxa"/>
          </w:tcPr>
          <w:p w14:paraId="08987FCF" w14:textId="77777777" w:rsidR="000A3E44" w:rsidRDefault="00976D1A">
            <w:pPr>
              <w:spacing w:line="360" w:lineRule="auto"/>
              <w:rPr>
                <w:rFonts w:ascii="方正仿宋简体" w:eastAsia="方正仿宋简体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int="eastAsia"/>
                <w:kern w:val="0"/>
                <w:sz w:val="24"/>
                <w:szCs w:val="24"/>
              </w:rPr>
              <w:t>产品成立日</w:t>
            </w:r>
          </w:p>
        </w:tc>
        <w:tc>
          <w:tcPr>
            <w:tcW w:w="6662" w:type="dxa"/>
          </w:tcPr>
          <w:p w14:paraId="413EF1D4" w14:textId="77777777" w:rsidR="000A3E44" w:rsidRDefault="00976D1A">
            <w:pPr>
              <w:spacing w:line="360" w:lineRule="auto"/>
              <w:rPr>
                <w:rFonts w:ascii="方正仿宋简体" w:eastAsia="方正仿宋简体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仿宋_GB2312" w:cs="仿宋_GB2312" w:hint="eastAsia"/>
                <w:sz w:val="24"/>
                <w:szCs w:val="24"/>
              </w:rPr>
              <w:t>2025</w:t>
            </w:r>
            <w:r>
              <w:rPr>
                <w:rFonts w:ascii="方正仿宋简体" w:eastAsia="方正仿宋简体" w:hAnsi="仿宋_GB2312" w:cs="仿宋_GB2312" w:hint="eastAsia"/>
                <w:sz w:val="24"/>
                <w:szCs w:val="24"/>
              </w:rPr>
              <w:t>年</w:t>
            </w:r>
            <w:r>
              <w:rPr>
                <w:rFonts w:ascii="方正仿宋简体" w:eastAsia="方正仿宋简体" w:hAnsi="仿宋_GB2312" w:cs="仿宋_GB2312" w:hint="eastAsia"/>
                <w:sz w:val="24"/>
                <w:szCs w:val="24"/>
              </w:rPr>
              <w:t>10</w:t>
            </w:r>
            <w:r>
              <w:rPr>
                <w:rFonts w:ascii="方正仿宋简体" w:eastAsia="方正仿宋简体" w:hAnsi="仿宋_GB2312" w:cs="仿宋_GB2312" w:hint="eastAsia"/>
                <w:sz w:val="24"/>
                <w:szCs w:val="24"/>
              </w:rPr>
              <w:t>月</w:t>
            </w:r>
            <w:r>
              <w:rPr>
                <w:rFonts w:ascii="方正仿宋简体" w:eastAsia="方正仿宋简体" w:hAnsi="仿宋_GB2312" w:cs="仿宋_GB2312" w:hint="eastAsia"/>
                <w:sz w:val="24"/>
                <w:szCs w:val="24"/>
              </w:rPr>
              <w:t>22</w:t>
            </w:r>
            <w:r>
              <w:rPr>
                <w:rFonts w:ascii="方正仿宋简体" w:eastAsia="方正仿宋简体" w:hAnsi="仿宋_GB2312" w:cs="仿宋_GB2312" w:hint="eastAsia"/>
                <w:sz w:val="24"/>
                <w:szCs w:val="24"/>
              </w:rPr>
              <w:t>日</w:t>
            </w:r>
          </w:p>
        </w:tc>
      </w:tr>
      <w:tr w:rsidR="000A3E44" w14:paraId="59584296" w14:textId="77777777">
        <w:tc>
          <w:tcPr>
            <w:tcW w:w="2518" w:type="dxa"/>
          </w:tcPr>
          <w:p w14:paraId="77C12EB6" w14:textId="77777777" w:rsidR="000A3E44" w:rsidRDefault="00976D1A">
            <w:pPr>
              <w:spacing w:line="360" w:lineRule="auto"/>
              <w:rPr>
                <w:rFonts w:ascii="方正仿宋简体" w:eastAsia="方正仿宋简体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int="eastAsia"/>
                <w:kern w:val="0"/>
                <w:sz w:val="24"/>
                <w:szCs w:val="24"/>
              </w:rPr>
              <w:t>非标资产投资变更日期</w:t>
            </w:r>
          </w:p>
        </w:tc>
        <w:tc>
          <w:tcPr>
            <w:tcW w:w="6662" w:type="dxa"/>
          </w:tcPr>
          <w:p w14:paraId="52E31847" w14:textId="77777777" w:rsidR="000A3E44" w:rsidRDefault="00976D1A">
            <w:pPr>
              <w:spacing w:line="360" w:lineRule="auto"/>
              <w:rPr>
                <w:rFonts w:ascii="方正仿宋简体" w:eastAsia="方正仿宋简体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仿宋_GB2312" w:cs="仿宋_GB2312" w:hint="eastAsia"/>
                <w:sz w:val="24"/>
                <w:szCs w:val="24"/>
              </w:rPr>
              <w:t>2026</w:t>
            </w:r>
            <w:r>
              <w:rPr>
                <w:rFonts w:ascii="方正仿宋简体" w:eastAsia="方正仿宋简体" w:hAnsi="仿宋_GB2312" w:cs="仿宋_GB2312" w:hint="eastAsia"/>
                <w:sz w:val="24"/>
                <w:szCs w:val="24"/>
              </w:rPr>
              <w:t>年</w:t>
            </w:r>
            <w:r>
              <w:rPr>
                <w:rFonts w:ascii="方正仿宋简体" w:eastAsia="方正仿宋简体" w:hAnsi="仿宋_GB2312" w:cs="仿宋_GB2312" w:hint="eastAsia"/>
                <w:sz w:val="24"/>
                <w:szCs w:val="24"/>
              </w:rPr>
              <w:t>10</w:t>
            </w:r>
            <w:r>
              <w:rPr>
                <w:rFonts w:ascii="方正仿宋简体" w:eastAsia="方正仿宋简体" w:hAnsi="仿宋_GB2312" w:cs="仿宋_GB2312" w:hint="eastAsia"/>
                <w:sz w:val="24"/>
                <w:szCs w:val="24"/>
              </w:rPr>
              <w:t>月</w:t>
            </w:r>
            <w:r>
              <w:rPr>
                <w:rFonts w:ascii="方正仿宋简体" w:eastAsia="方正仿宋简体" w:hAnsi="仿宋_GB2312" w:cs="仿宋_GB2312" w:hint="eastAsia"/>
                <w:sz w:val="24"/>
                <w:szCs w:val="24"/>
              </w:rPr>
              <w:t>12</w:t>
            </w:r>
            <w:r>
              <w:rPr>
                <w:rFonts w:ascii="方正仿宋简体" w:eastAsia="方正仿宋简体" w:hAnsi="仿宋_GB2312" w:cs="仿宋_GB2312" w:hint="eastAsia"/>
                <w:sz w:val="24"/>
                <w:szCs w:val="24"/>
              </w:rPr>
              <w:t>日</w:t>
            </w:r>
          </w:p>
        </w:tc>
      </w:tr>
    </w:tbl>
    <w:p w14:paraId="4DACF232" w14:textId="77777777" w:rsidR="000A3E44" w:rsidRDefault="000A3E44">
      <w:pPr>
        <w:spacing w:line="360" w:lineRule="auto"/>
        <w:ind w:firstLineChars="200" w:firstLine="480"/>
        <w:rPr>
          <w:rFonts w:ascii="方正仿宋简体" w:eastAsia="方正仿宋简体"/>
          <w:sz w:val="24"/>
          <w:szCs w:val="24"/>
        </w:rPr>
      </w:pPr>
    </w:p>
    <w:p w14:paraId="68813ADE" w14:textId="77777777" w:rsidR="000A3E44" w:rsidRDefault="000A3E44">
      <w:pPr>
        <w:spacing w:line="360" w:lineRule="auto"/>
        <w:ind w:firstLineChars="200" w:firstLine="480"/>
        <w:rPr>
          <w:rFonts w:ascii="方正仿宋简体" w:eastAsia="方正仿宋简体"/>
          <w:sz w:val="24"/>
          <w:szCs w:val="24"/>
        </w:rPr>
      </w:pPr>
    </w:p>
    <w:tbl>
      <w:tblPr>
        <w:tblpPr w:leftFromText="180" w:rightFromText="180" w:vertAnchor="text" w:tblpXSpec="center" w:tblpY="1"/>
        <w:tblOverlap w:val="never"/>
        <w:tblW w:w="1092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37"/>
        <w:gridCol w:w="1277"/>
        <w:gridCol w:w="1417"/>
        <w:gridCol w:w="1701"/>
        <w:gridCol w:w="1679"/>
        <w:gridCol w:w="1582"/>
        <w:gridCol w:w="1134"/>
        <w:gridCol w:w="1100"/>
      </w:tblGrid>
      <w:tr w:rsidR="000A3E44" w14:paraId="608EA88C" w14:textId="77777777">
        <w:trPr>
          <w:jc w:val="center"/>
        </w:trPr>
        <w:tc>
          <w:tcPr>
            <w:tcW w:w="10927" w:type="dxa"/>
            <w:gridSpan w:val="8"/>
            <w:tcBorders>
              <w:tl2br w:val="nil"/>
              <w:tr2bl w:val="nil"/>
            </w:tcBorders>
          </w:tcPr>
          <w:p w14:paraId="3B6A029E" w14:textId="77777777" w:rsidR="000A3E44" w:rsidRDefault="00976D1A">
            <w:pPr>
              <w:spacing w:line="360" w:lineRule="auto"/>
              <w:ind w:firstLineChars="200" w:firstLine="48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hint="eastAsia"/>
                <w:sz w:val="24"/>
                <w:szCs w:val="24"/>
              </w:rPr>
              <w:t>2</w:t>
            </w:r>
            <w:r>
              <w:rPr>
                <w:rFonts w:ascii="方正仿宋简体" w:eastAsia="方正仿宋简体" w:hint="eastAsia"/>
                <w:sz w:val="24"/>
                <w:szCs w:val="24"/>
              </w:rPr>
              <w:t>、增加的非标准化资产明细</w:t>
            </w:r>
          </w:p>
        </w:tc>
      </w:tr>
      <w:tr w:rsidR="000A3E44" w14:paraId="001638B7" w14:textId="77777777">
        <w:trPr>
          <w:jc w:val="center"/>
        </w:trPr>
        <w:tc>
          <w:tcPr>
            <w:tcW w:w="1037" w:type="dxa"/>
            <w:tcBorders>
              <w:tl2br w:val="nil"/>
              <w:tr2bl w:val="nil"/>
            </w:tcBorders>
            <w:vAlign w:val="center"/>
          </w:tcPr>
          <w:p w14:paraId="082F33A0" w14:textId="77777777" w:rsidR="000A3E44" w:rsidRDefault="00976D1A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hint="eastAsia"/>
                <w:sz w:val="24"/>
                <w:szCs w:val="24"/>
              </w:rPr>
              <w:t>序号</w:t>
            </w:r>
          </w:p>
        </w:tc>
        <w:tc>
          <w:tcPr>
            <w:tcW w:w="1277" w:type="dxa"/>
            <w:tcBorders>
              <w:tl2br w:val="nil"/>
              <w:tr2bl w:val="nil"/>
            </w:tcBorders>
            <w:vAlign w:val="center"/>
          </w:tcPr>
          <w:p w14:paraId="0898B0A8" w14:textId="77777777" w:rsidR="000A3E44" w:rsidRDefault="00976D1A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hint="eastAsia"/>
                <w:sz w:val="24"/>
                <w:szCs w:val="24"/>
              </w:rPr>
              <w:t>交易日期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 w14:paraId="28560668" w14:textId="77777777" w:rsidR="000A3E44" w:rsidRDefault="00976D1A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hint="eastAsia"/>
                <w:sz w:val="24"/>
                <w:szCs w:val="24"/>
              </w:rPr>
              <w:t>融资客户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14:paraId="6D5DF178" w14:textId="77777777" w:rsidR="000A3E44" w:rsidRDefault="00976D1A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hint="eastAsia"/>
                <w:sz w:val="24"/>
                <w:szCs w:val="24"/>
              </w:rPr>
              <w:t>项目名称</w:t>
            </w:r>
          </w:p>
        </w:tc>
        <w:tc>
          <w:tcPr>
            <w:tcW w:w="1679" w:type="dxa"/>
            <w:tcBorders>
              <w:tl2br w:val="nil"/>
              <w:tr2bl w:val="nil"/>
            </w:tcBorders>
            <w:vAlign w:val="center"/>
          </w:tcPr>
          <w:p w14:paraId="2079970E" w14:textId="77777777" w:rsidR="000A3E44" w:rsidRDefault="00976D1A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hint="eastAsia"/>
                <w:sz w:val="24"/>
                <w:szCs w:val="24"/>
              </w:rPr>
              <w:t>剩余融资期限（天）</w:t>
            </w:r>
          </w:p>
        </w:tc>
        <w:tc>
          <w:tcPr>
            <w:tcW w:w="1582" w:type="dxa"/>
            <w:tcBorders>
              <w:tl2br w:val="nil"/>
              <w:tr2bl w:val="nil"/>
            </w:tcBorders>
            <w:vAlign w:val="center"/>
          </w:tcPr>
          <w:p w14:paraId="120B9470" w14:textId="77777777" w:rsidR="000A3E44" w:rsidRDefault="00976D1A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hint="eastAsia"/>
                <w:sz w:val="24"/>
                <w:szCs w:val="24"/>
              </w:rPr>
              <w:t>到期收益分配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059577C9" w14:textId="77777777" w:rsidR="000A3E44" w:rsidRDefault="00976D1A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hint="eastAsia"/>
                <w:sz w:val="24"/>
                <w:szCs w:val="24"/>
              </w:rPr>
              <w:t>交易结构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vAlign w:val="center"/>
          </w:tcPr>
          <w:p w14:paraId="2A8F4E39" w14:textId="77777777" w:rsidR="000A3E44" w:rsidRDefault="00976D1A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hint="eastAsia"/>
                <w:sz w:val="24"/>
                <w:szCs w:val="24"/>
              </w:rPr>
              <w:t>风险状况</w:t>
            </w:r>
          </w:p>
        </w:tc>
      </w:tr>
      <w:tr w:rsidR="000A3E44" w14:paraId="12C7A7BD" w14:textId="77777777">
        <w:trPr>
          <w:jc w:val="center"/>
        </w:trPr>
        <w:tc>
          <w:tcPr>
            <w:tcW w:w="1037" w:type="dxa"/>
            <w:tcBorders>
              <w:tl2br w:val="nil"/>
              <w:tr2bl w:val="nil"/>
            </w:tcBorders>
          </w:tcPr>
          <w:p w14:paraId="67FE7C4B" w14:textId="77777777" w:rsidR="000A3E44" w:rsidRDefault="00976D1A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/>
                <w:sz w:val="24"/>
              </w:rPr>
              <w:t>-</w:t>
            </w:r>
          </w:p>
        </w:tc>
        <w:tc>
          <w:tcPr>
            <w:tcW w:w="1277" w:type="dxa"/>
            <w:tcBorders>
              <w:tl2br w:val="nil"/>
              <w:tr2bl w:val="nil"/>
            </w:tcBorders>
          </w:tcPr>
          <w:p w14:paraId="0DC9111F" w14:textId="77777777" w:rsidR="000A3E44" w:rsidRDefault="00976D1A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hint="eastAsia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l2br w:val="nil"/>
              <w:tr2bl w:val="nil"/>
            </w:tcBorders>
          </w:tcPr>
          <w:p w14:paraId="7D9398D4" w14:textId="77777777" w:rsidR="000A3E44" w:rsidRDefault="00976D1A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hint="eastAsia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l2br w:val="nil"/>
              <w:tr2bl w:val="nil"/>
            </w:tcBorders>
          </w:tcPr>
          <w:p w14:paraId="1C5087D3" w14:textId="77777777" w:rsidR="000A3E44" w:rsidRDefault="00976D1A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hint="eastAsia"/>
                <w:sz w:val="24"/>
                <w:szCs w:val="24"/>
              </w:rPr>
              <w:t>-</w:t>
            </w:r>
          </w:p>
        </w:tc>
        <w:tc>
          <w:tcPr>
            <w:tcW w:w="1679" w:type="dxa"/>
            <w:tcBorders>
              <w:tl2br w:val="nil"/>
              <w:tr2bl w:val="nil"/>
            </w:tcBorders>
          </w:tcPr>
          <w:p w14:paraId="16AF1F18" w14:textId="77777777" w:rsidR="000A3E44" w:rsidRDefault="00976D1A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hint="eastAsia"/>
                <w:sz w:val="24"/>
                <w:szCs w:val="24"/>
              </w:rPr>
              <w:t>-</w:t>
            </w:r>
          </w:p>
        </w:tc>
        <w:tc>
          <w:tcPr>
            <w:tcW w:w="1582" w:type="dxa"/>
            <w:tcBorders>
              <w:tl2br w:val="nil"/>
              <w:tr2bl w:val="nil"/>
            </w:tcBorders>
          </w:tcPr>
          <w:p w14:paraId="65637C10" w14:textId="77777777" w:rsidR="000A3E44" w:rsidRDefault="00976D1A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hint="eastAsia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l2br w:val="nil"/>
              <w:tr2bl w:val="nil"/>
            </w:tcBorders>
          </w:tcPr>
          <w:p w14:paraId="6F6A672E" w14:textId="77777777" w:rsidR="000A3E44" w:rsidRDefault="00976D1A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hint="eastAsia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l2br w:val="nil"/>
              <w:tr2bl w:val="nil"/>
            </w:tcBorders>
          </w:tcPr>
          <w:p w14:paraId="4A07E8D3" w14:textId="77777777" w:rsidR="000A3E44" w:rsidRDefault="00976D1A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hint="eastAsia"/>
                <w:sz w:val="24"/>
                <w:szCs w:val="24"/>
              </w:rPr>
              <w:t>-</w:t>
            </w:r>
          </w:p>
        </w:tc>
      </w:tr>
    </w:tbl>
    <w:p w14:paraId="3F74A13D" w14:textId="77777777" w:rsidR="000A3E44" w:rsidRDefault="000A3E44">
      <w:pPr>
        <w:spacing w:line="360" w:lineRule="auto"/>
        <w:rPr>
          <w:rFonts w:ascii="方正仿宋简体" w:eastAsia="方正仿宋简体"/>
          <w:sz w:val="24"/>
          <w:szCs w:val="24"/>
        </w:rPr>
      </w:pPr>
    </w:p>
    <w:tbl>
      <w:tblPr>
        <w:tblpPr w:leftFromText="180" w:rightFromText="180" w:vertAnchor="text" w:tblpXSpec="center" w:tblpY="1"/>
        <w:tblOverlap w:val="never"/>
        <w:tblW w:w="1083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01"/>
        <w:gridCol w:w="1221"/>
        <w:gridCol w:w="1417"/>
        <w:gridCol w:w="1701"/>
        <w:gridCol w:w="1574"/>
        <w:gridCol w:w="1695"/>
        <w:gridCol w:w="1272"/>
        <w:gridCol w:w="955"/>
      </w:tblGrid>
      <w:tr w:rsidR="000A3E44" w14:paraId="7DAF7D19" w14:textId="77777777">
        <w:trPr>
          <w:jc w:val="center"/>
        </w:trPr>
        <w:tc>
          <w:tcPr>
            <w:tcW w:w="10836" w:type="dxa"/>
            <w:gridSpan w:val="8"/>
            <w:tcBorders>
              <w:tl2br w:val="nil"/>
              <w:tr2bl w:val="nil"/>
            </w:tcBorders>
          </w:tcPr>
          <w:p w14:paraId="62AA56F5" w14:textId="77777777" w:rsidR="000A3E44" w:rsidRDefault="00976D1A">
            <w:pPr>
              <w:spacing w:line="360" w:lineRule="auto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hint="eastAsia"/>
                <w:sz w:val="24"/>
                <w:szCs w:val="24"/>
              </w:rPr>
              <w:t>3</w:t>
            </w:r>
            <w:r>
              <w:rPr>
                <w:rFonts w:ascii="方正仿宋简体" w:eastAsia="方正仿宋简体" w:hint="eastAsia"/>
                <w:sz w:val="24"/>
                <w:szCs w:val="24"/>
              </w:rPr>
              <w:t>、减少的非标准化资产明细</w:t>
            </w:r>
          </w:p>
        </w:tc>
      </w:tr>
      <w:tr w:rsidR="000A3E44" w14:paraId="50625DB4" w14:textId="77777777">
        <w:trPr>
          <w:jc w:val="center"/>
        </w:trPr>
        <w:tc>
          <w:tcPr>
            <w:tcW w:w="1001" w:type="dxa"/>
            <w:tcBorders>
              <w:tl2br w:val="nil"/>
              <w:tr2bl w:val="nil"/>
            </w:tcBorders>
            <w:vAlign w:val="center"/>
          </w:tcPr>
          <w:p w14:paraId="39A8AE28" w14:textId="77777777" w:rsidR="000A3E44" w:rsidRDefault="00976D1A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hint="eastAsia"/>
                <w:sz w:val="24"/>
                <w:szCs w:val="24"/>
              </w:rPr>
              <w:t>序号</w:t>
            </w:r>
          </w:p>
        </w:tc>
        <w:tc>
          <w:tcPr>
            <w:tcW w:w="1221" w:type="dxa"/>
            <w:tcBorders>
              <w:tl2br w:val="nil"/>
              <w:tr2bl w:val="nil"/>
            </w:tcBorders>
            <w:vAlign w:val="center"/>
          </w:tcPr>
          <w:p w14:paraId="013ED513" w14:textId="77777777" w:rsidR="000A3E44" w:rsidRDefault="00976D1A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hint="eastAsia"/>
                <w:sz w:val="24"/>
                <w:szCs w:val="24"/>
              </w:rPr>
              <w:t>交易日期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 w14:paraId="419B5828" w14:textId="77777777" w:rsidR="000A3E44" w:rsidRDefault="00976D1A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hint="eastAsia"/>
                <w:sz w:val="24"/>
                <w:szCs w:val="24"/>
              </w:rPr>
              <w:t>融资客户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14:paraId="1D97C9C1" w14:textId="77777777" w:rsidR="000A3E44" w:rsidRDefault="00976D1A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hint="eastAsia"/>
                <w:sz w:val="24"/>
                <w:szCs w:val="24"/>
              </w:rPr>
              <w:t>项目名称</w:t>
            </w:r>
          </w:p>
        </w:tc>
        <w:tc>
          <w:tcPr>
            <w:tcW w:w="1574" w:type="dxa"/>
            <w:tcBorders>
              <w:tl2br w:val="nil"/>
              <w:tr2bl w:val="nil"/>
            </w:tcBorders>
            <w:vAlign w:val="center"/>
          </w:tcPr>
          <w:p w14:paraId="147D1F75" w14:textId="77777777" w:rsidR="000A3E44" w:rsidRDefault="00976D1A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hint="eastAsia"/>
                <w:sz w:val="24"/>
                <w:szCs w:val="24"/>
              </w:rPr>
              <w:t>剩余融资期限（天）</w:t>
            </w:r>
          </w:p>
        </w:tc>
        <w:tc>
          <w:tcPr>
            <w:tcW w:w="1695" w:type="dxa"/>
            <w:tcBorders>
              <w:tl2br w:val="nil"/>
              <w:tr2bl w:val="nil"/>
            </w:tcBorders>
            <w:vAlign w:val="center"/>
          </w:tcPr>
          <w:p w14:paraId="7BFBDD78" w14:textId="77777777" w:rsidR="000A3E44" w:rsidRDefault="00976D1A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hint="eastAsia"/>
                <w:sz w:val="24"/>
                <w:szCs w:val="24"/>
              </w:rPr>
              <w:t>到期收益分配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vAlign w:val="center"/>
          </w:tcPr>
          <w:p w14:paraId="55239939" w14:textId="77777777" w:rsidR="000A3E44" w:rsidRDefault="00976D1A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hint="eastAsia"/>
                <w:sz w:val="24"/>
                <w:szCs w:val="24"/>
              </w:rPr>
              <w:t>交易结构</w:t>
            </w:r>
          </w:p>
        </w:tc>
        <w:tc>
          <w:tcPr>
            <w:tcW w:w="955" w:type="dxa"/>
            <w:tcBorders>
              <w:tl2br w:val="nil"/>
              <w:tr2bl w:val="nil"/>
            </w:tcBorders>
            <w:vAlign w:val="center"/>
          </w:tcPr>
          <w:p w14:paraId="050AF23D" w14:textId="77777777" w:rsidR="000A3E44" w:rsidRDefault="00976D1A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hint="eastAsia"/>
                <w:sz w:val="24"/>
                <w:szCs w:val="24"/>
              </w:rPr>
              <w:t>风险状况</w:t>
            </w:r>
          </w:p>
        </w:tc>
      </w:tr>
      <w:tr w:rsidR="000A3E44" w14:paraId="78346889" w14:textId="77777777">
        <w:trPr>
          <w:jc w:val="center"/>
        </w:trPr>
        <w:tc>
          <w:tcPr>
            <w:tcW w:w="1001" w:type="dxa"/>
            <w:tcBorders>
              <w:tl2br w:val="nil"/>
              <w:tr2bl w:val="nil"/>
            </w:tcBorders>
          </w:tcPr>
          <w:p w14:paraId="55408C58" w14:textId="77777777" w:rsidR="000A3E44" w:rsidRDefault="00976D1A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/>
                <w:sz w:val="24"/>
              </w:rPr>
              <w:t>1</w:t>
            </w:r>
          </w:p>
        </w:tc>
        <w:tc>
          <w:tcPr>
            <w:tcW w:w="1221" w:type="dxa"/>
            <w:tcBorders>
              <w:tl2br w:val="nil"/>
              <w:tr2bl w:val="nil"/>
            </w:tcBorders>
          </w:tcPr>
          <w:p w14:paraId="4E010192" w14:textId="77777777" w:rsidR="000A3E44" w:rsidRDefault="00976D1A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hint="eastAsia"/>
                <w:sz w:val="24"/>
                <w:szCs w:val="24"/>
              </w:rPr>
              <w:t>2026</w:t>
            </w:r>
            <w:r>
              <w:rPr>
                <w:rFonts w:ascii="方正仿宋简体" w:eastAsia="方正仿宋简体" w:hint="eastAsia"/>
                <w:sz w:val="24"/>
                <w:szCs w:val="24"/>
              </w:rPr>
              <w:t>年</w:t>
            </w:r>
            <w:r>
              <w:rPr>
                <w:rFonts w:ascii="方正仿宋简体" w:eastAsia="方正仿宋简体" w:hint="eastAsia"/>
                <w:sz w:val="24"/>
                <w:szCs w:val="24"/>
              </w:rPr>
              <w:lastRenderedPageBreak/>
              <w:t>10</w:t>
            </w:r>
            <w:r>
              <w:rPr>
                <w:rFonts w:ascii="方正仿宋简体" w:eastAsia="方正仿宋简体" w:hint="eastAsia"/>
                <w:sz w:val="24"/>
                <w:szCs w:val="24"/>
              </w:rPr>
              <w:t>月</w:t>
            </w:r>
            <w:r>
              <w:rPr>
                <w:rFonts w:ascii="方正仿宋简体" w:eastAsia="方正仿宋简体" w:hint="eastAsia"/>
                <w:sz w:val="24"/>
                <w:szCs w:val="24"/>
              </w:rPr>
              <w:t>12</w:t>
            </w:r>
            <w:r>
              <w:rPr>
                <w:rFonts w:ascii="方正仿宋简体" w:eastAsia="方正仿宋简体" w:hint="eastAsia"/>
                <w:sz w:val="24"/>
                <w:szCs w:val="24"/>
              </w:rPr>
              <w:t>日</w:t>
            </w:r>
          </w:p>
        </w:tc>
        <w:tc>
          <w:tcPr>
            <w:tcW w:w="1417" w:type="dxa"/>
            <w:tcBorders>
              <w:tl2br w:val="nil"/>
              <w:tr2bl w:val="nil"/>
            </w:tcBorders>
          </w:tcPr>
          <w:p w14:paraId="58B494A5" w14:textId="77777777" w:rsidR="000A3E44" w:rsidRDefault="00976D1A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hint="eastAsia"/>
                <w:sz w:val="24"/>
                <w:szCs w:val="24"/>
              </w:rPr>
              <w:lastRenderedPageBreak/>
              <w:t>蚂蚁星河</w:t>
            </w:r>
            <w:r>
              <w:rPr>
                <w:rFonts w:ascii="方正仿宋简体" w:eastAsia="方正仿宋简体" w:hint="eastAsia"/>
                <w:sz w:val="24"/>
                <w:szCs w:val="24"/>
              </w:rPr>
              <w:lastRenderedPageBreak/>
              <w:t>(</w:t>
            </w:r>
            <w:r>
              <w:rPr>
                <w:rFonts w:ascii="方正仿宋简体" w:eastAsia="方正仿宋简体" w:hint="eastAsia"/>
                <w:sz w:val="24"/>
                <w:szCs w:val="24"/>
              </w:rPr>
              <w:t>重庆</w:t>
            </w:r>
            <w:r>
              <w:rPr>
                <w:rFonts w:ascii="方正仿宋简体" w:eastAsia="方正仿宋简体" w:hint="eastAsia"/>
                <w:sz w:val="24"/>
                <w:szCs w:val="24"/>
              </w:rPr>
              <w:t>)</w:t>
            </w:r>
            <w:r>
              <w:rPr>
                <w:rFonts w:ascii="方正仿宋简体" w:eastAsia="方正仿宋简体" w:hint="eastAsia"/>
                <w:sz w:val="24"/>
                <w:szCs w:val="24"/>
              </w:rPr>
              <w:t>信息技术有限公司</w:t>
            </w:r>
          </w:p>
        </w:tc>
        <w:tc>
          <w:tcPr>
            <w:tcW w:w="1701" w:type="dxa"/>
            <w:tcBorders>
              <w:tl2br w:val="nil"/>
              <w:tr2bl w:val="nil"/>
            </w:tcBorders>
          </w:tcPr>
          <w:p w14:paraId="154C99D2" w14:textId="77777777" w:rsidR="000A3E44" w:rsidRDefault="00976D1A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hint="eastAsia"/>
                <w:sz w:val="24"/>
                <w:szCs w:val="24"/>
              </w:rPr>
              <w:lastRenderedPageBreak/>
              <w:t>天津信托</w:t>
            </w:r>
            <w:r>
              <w:rPr>
                <w:rFonts w:ascii="方正仿宋简体" w:eastAsia="方正仿宋简体" w:hint="eastAsia"/>
                <w:sz w:val="24"/>
                <w:szCs w:val="24"/>
              </w:rPr>
              <w:t>-</w:t>
            </w:r>
            <w:r>
              <w:rPr>
                <w:rFonts w:ascii="方正仿宋简体" w:eastAsia="方正仿宋简体" w:hint="eastAsia"/>
                <w:sz w:val="24"/>
                <w:szCs w:val="24"/>
              </w:rPr>
              <w:t>向</w:t>
            </w:r>
            <w:r>
              <w:rPr>
                <w:rFonts w:ascii="方正仿宋简体" w:eastAsia="方正仿宋简体" w:hint="eastAsia"/>
                <w:sz w:val="24"/>
                <w:szCs w:val="24"/>
              </w:rPr>
              <w:lastRenderedPageBreak/>
              <w:t>实</w:t>
            </w:r>
            <w:r>
              <w:rPr>
                <w:rFonts w:ascii="方正仿宋简体" w:eastAsia="方正仿宋简体" w:hint="eastAsia"/>
                <w:sz w:val="24"/>
                <w:szCs w:val="24"/>
              </w:rPr>
              <w:t>31</w:t>
            </w:r>
            <w:r>
              <w:rPr>
                <w:rFonts w:ascii="方正仿宋简体" w:eastAsia="方正仿宋简体" w:hint="eastAsia"/>
                <w:sz w:val="24"/>
                <w:szCs w:val="24"/>
              </w:rPr>
              <w:t>号集合资金信托计划（第</w:t>
            </w:r>
            <w:r>
              <w:rPr>
                <w:rFonts w:ascii="方正仿宋简体" w:eastAsia="方正仿宋简体" w:hint="eastAsia"/>
                <w:sz w:val="24"/>
                <w:szCs w:val="24"/>
              </w:rPr>
              <w:t>9</w:t>
            </w:r>
            <w:r>
              <w:rPr>
                <w:rFonts w:ascii="方正仿宋简体" w:eastAsia="方正仿宋简体" w:hint="eastAsia"/>
                <w:sz w:val="24"/>
                <w:szCs w:val="24"/>
              </w:rPr>
              <w:t>期）</w:t>
            </w:r>
          </w:p>
        </w:tc>
        <w:tc>
          <w:tcPr>
            <w:tcW w:w="1574" w:type="dxa"/>
            <w:tcBorders>
              <w:tl2br w:val="nil"/>
              <w:tr2bl w:val="nil"/>
            </w:tcBorders>
          </w:tcPr>
          <w:p w14:paraId="3DA1EC4D" w14:textId="1400E8A5" w:rsidR="000A3E44" w:rsidRDefault="00976D1A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/>
                <w:sz w:val="24"/>
                <w:szCs w:val="24"/>
              </w:rPr>
              <w:lastRenderedPageBreak/>
              <w:t>0</w:t>
            </w:r>
          </w:p>
        </w:tc>
        <w:tc>
          <w:tcPr>
            <w:tcW w:w="1695" w:type="dxa"/>
            <w:tcBorders>
              <w:tl2br w:val="nil"/>
              <w:tr2bl w:val="nil"/>
            </w:tcBorders>
          </w:tcPr>
          <w:p w14:paraId="750D8383" w14:textId="77777777" w:rsidR="000A3E44" w:rsidRDefault="00976D1A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hint="eastAsia"/>
                <w:sz w:val="24"/>
                <w:szCs w:val="24"/>
              </w:rPr>
              <w:t>每月一次</w:t>
            </w:r>
          </w:p>
        </w:tc>
        <w:tc>
          <w:tcPr>
            <w:tcW w:w="1272" w:type="dxa"/>
            <w:tcBorders>
              <w:tl2br w:val="nil"/>
              <w:tr2bl w:val="nil"/>
            </w:tcBorders>
          </w:tcPr>
          <w:p w14:paraId="241C42FA" w14:textId="77777777" w:rsidR="000A3E44" w:rsidRDefault="00976D1A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hint="eastAsia"/>
                <w:sz w:val="24"/>
                <w:szCs w:val="24"/>
              </w:rPr>
              <w:t>信托贷款</w:t>
            </w:r>
          </w:p>
        </w:tc>
        <w:tc>
          <w:tcPr>
            <w:tcW w:w="955" w:type="dxa"/>
            <w:tcBorders>
              <w:tl2br w:val="nil"/>
              <w:tr2bl w:val="nil"/>
            </w:tcBorders>
          </w:tcPr>
          <w:p w14:paraId="3E97F746" w14:textId="77777777" w:rsidR="000A3E44" w:rsidRDefault="00976D1A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hint="eastAsia"/>
                <w:sz w:val="24"/>
                <w:szCs w:val="24"/>
              </w:rPr>
              <w:t>正常</w:t>
            </w:r>
          </w:p>
        </w:tc>
      </w:tr>
    </w:tbl>
    <w:p w14:paraId="12A1E936" w14:textId="77777777" w:rsidR="000A3E44" w:rsidRDefault="000A3E44">
      <w:pPr>
        <w:spacing w:line="360" w:lineRule="auto"/>
        <w:ind w:firstLineChars="200" w:firstLine="480"/>
        <w:rPr>
          <w:rFonts w:ascii="方正仿宋简体" w:eastAsia="方正仿宋简体"/>
          <w:sz w:val="24"/>
          <w:szCs w:val="24"/>
        </w:rPr>
      </w:pPr>
    </w:p>
    <w:p w14:paraId="313B3A5C" w14:textId="77777777" w:rsidR="000A3E44" w:rsidRDefault="000A3E44">
      <w:pPr>
        <w:spacing w:line="360" w:lineRule="auto"/>
        <w:ind w:firstLineChars="200" w:firstLine="480"/>
        <w:rPr>
          <w:rFonts w:ascii="方正仿宋简体" w:eastAsia="方正仿宋简体"/>
          <w:sz w:val="24"/>
          <w:szCs w:val="24"/>
        </w:rPr>
      </w:pPr>
    </w:p>
    <w:p w14:paraId="27ABF05D" w14:textId="77777777" w:rsidR="000A3E44" w:rsidRDefault="000A3E44">
      <w:pPr>
        <w:spacing w:line="360" w:lineRule="auto"/>
        <w:ind w:firstLineChars="200" w:firstLine="480"/>
        <w:rPr>
          <w:rFonts w:ascii="方正仿宋简体" w:eastAsia="方正仿宋简体"/>
          <w:sz w:val="24"/>
          <w:szCs w:val="24"/>
        </w:rPr>
      </w:pPr>
    </w:p>
    <w:p w14:paraId="65AB6CBE" w14:textId="77777777" w:rsidR="000A3E44" w:rsidRDefault="000A3E44">
      <w:pPr>
        <w:spacing w:line="360" w:lineRule="auto"/>
        <w:ind w:firstLineChars="200" w:firstLine="440"/>
        <w:rPr>
          <w:sz w:val="22"/>
        </w:rPr>
      </w:pPr>
    </w:p>
    <w:p w14:paraId="4CFD9FE6" w14:textId="77777777" w:rsidR="000A3E44" w:rsidRDefault="00976D1A">
      <w:pPr>
        <w:spacing w:line="360" w:lineRule="auto"/>
        <w:ind w:firstLineChars="200" w:firstLine="480"/>
        <w:rPr>
          <w:rFonts w:ascii="方正仿宋简体" w:eastAsia="方正仿宋简体"/>
          <w:sz w:val="24"/>
          <w:szCs w:val="24"/>
        </w:rPr>
      </w:pPr>
      <w:r>
        <w:rPr>
          <w:rFonts w:ascii="方正仿宋简体" w:eastAsia="方正仿宋简体" w:hint="eastAsia"/>
          <w:sz w:val="24"/>
          <w:szCs w:val="24"/>
        </w:rPr>
        <w:t>如您对本公告有任何疑问，可联系本理财产品代销机构或本公司，代销机构及本公司将竭诚为您服务。</w:t>
      </w:r>
    </w:p>
    <w:p w14:paraId="356E9739" w14:textId="77777777" w:rsidR="000A3E44" w:rsidRDefault="00976D1A">
      <w:pPr>
        <w:spacing w:line="360" w:lineRule="auto"/>
        <w:ind w:firstLineChars="200" w:firstLine="480"/>
        <w:rPr>
          <w:sz w:val="22"/>
        </w:rPr>
      </w:pPr>
      <w:r>
        <w:rPr>
          <w:rFonts w:ascii="方正仿宋简体" w:eastAsia="方正仿宋简体" w:hint="eastAsia"/>
          <w:sz w:val="24"/>
          <w:szCs w:val="24"/>
        </w:rPr>
        <w:t>感谢您一直以来的支持和信赖！</w:t>
      </w:r>
    </w:p>
    <w:p w14:paraId="229C68A0" w14:textId="77777777" w:rsidR="000A3E44" w:rsidRDefault="000A3E44">
      <w:pPr>
        <w:pStyle w:val="1"/>
        <w:rPr>
          <w:sz w:val="22"/>
        </w:rPr>
      </w:pPr>
    </w:p>
    <w:p w14:paraId="69A985C0" w14:textId="77777777" w:rsidR="000A3E44" w:rsidRDefault="00976D1A">
      <w:pPr>
        <w:spacing w:line="360" w:lineRule="auto"/>
        <w:ind w:firstLineChars="200" w:firstLine="480"/>
        <w:jc w:val="right"/>
        <w:rPr>
          <w:rFonts w:ascii="方正仿宋简体" w:eastAsia="方正仿宋简体"/>
          <w:sz w:val="24"/>
          <w:szCs w:val="24"/>
        </w:rPr>
      </w:pPr>
      <w:r>
        <w:rPr>
          <w:rFonts w:ascii="方正仿宋简体" w:eastAsia="方正仿宋简体" w:hint="eastAsia"/>
          <w:sz w:val="24"/>
          <w:szCs w:val="24"/>
        </w:rPr>
        <w:t>南银理财有限责任公司</w:t>
      </w:r>
    </w:p>
    <w:p w14:paraId="19A31C21" w14:textId="77777777" w:rsidR="000A3E44" w:rsidRDefault="00976D1A">
      <w:pPr>
        <w:spacing w:line="360" w:lineRule="auto"/>
        <w:ind w:firstLineChars="200" w:firstLine="480"/>
        <w:jc w:val="right"/>
        <w:rPr>
          <w:rFonts w:ascii="方正仿宋简体" w:eastAsia="方正仿宋简体" w:hAnsi="Verdana" w:cs="Verdana"/>
          <w:sz w:val="24"/>
          <w:szCs w:val="24"/>
          <w:shd w:val="clear" w:color="auto" w:fill="FFFFFF"/>
        </w:rPr>
      </w:pPr>
      <w:r>
        <w:rPr>
          <w:rFonts w:ascii="方正仿宋简体" w:eastAsia="方正仿宋简体" w:hAnsi="仿宋_GB2312" w:cs="仿宋_GB2312" w:hint="eastAsia"/>
          <w:sz w:val="24"/>
          <w:szCs w:val="24"/>
        </w:rPr>
        <w:t>2026</w:t>
      </w:r>
      <w:r>
        <w:rPr>
          <w:rFonts w:ascii="方正仿宋简体" w:eastAsia="方正仿宋简体" w:hAnsi="仿宋_GB2312" w:cs="仿宋_GB2312" w:hint="eastAsia"/>
          <w:sz w:val="24"/>
          <w:szCs w:val="24"/>
        </w:rPr>
        <w:t>年</w:t>
      </w:r>
      <w:r>
        <w:rPr>
          <w:rFonts w:ascii="方正仿宋简体" w:eastAsia="方正仿宋简体" w:hAnsi="仿宋_GB2312" w:cs="仿宋_GB2312" w:hint="eastAsia"/>
          <w:sz w:val="24"/>
          <w:szCs w:val="24"/>
        </w:rPr>
        <w:t>10</w:t>
      </w:r>
      <w:r>
        <w:rPr>
          <w:rFonts w:ascii="方正仿宋简体" w:eastAsia="方正仿宋简体" w:hAnsi="仿宋_GB2312" w:cs="仿宋_GB2312" w:hint="eastAsia"/>
          <w:sz w:val="24"/>
          <w:szCs w:val="24"/>
        </w:rPr>
        <w:t>月</w:t>
      </w:r>
      <w:r>
        <w:rPr>
          <w:rFonts w:ascii="方正仿宋简体" w:eastAsia="方正仿宋简体" w:hAnsi="仿宋_GB2312" w:cs="仿宋_GB2312" w:hint="eastAsia"/>
          <w:sz w:val="24"/>
          <w:szCs w:val="24"/>
        </w:rPr>
        <w:t>13</w:t>
      </w:r>
      <w:r>
        <w:rPr>
          <w:rFonts w:ascii="方正仿宋简体" w:eastAsia="方正仿宋简体" w:hAnsi="仿宋_GB2312" w:cs="仿宋_GB2312" w:hint="eastAsia"/>
          <w:sz w:val="24"/>
          <w:szCs w:val="24"/>
        </w:rPr>
        <w:t>日</w:t>
      </w:r>
    </w:p>
    <w:sectPr w:rsidR="000A3E4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简体">
    <w:altName w:val="微软雅黑"/>
    <w:charset w:val="86"/>
    <w:family w:val="script"/>
    <w:pitch w:val="default"/>
    <w:sig w:usb0="00000000" w:usb1="00000000" w:usb2="00000000" w:usb3="00000000" w:csb0="0004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方正仿宋简体">
    <w:altName w:val="微软雅黑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5DCF"/>
    <w:rsid w:val="0006298F"/>
    <w:rsid w:val="000A3E44"/>
    <w:rsid w:val="00124C88"/>
    <w:rsid w:val="001B7B78"/>
    <w:rsid w:val="003D137C"/>
    <w:rsid w:val="003F4F93"/>
    <w:rsid w:val="00405CDB"/>
    <w:rsid w:val="004329B8"/>
    <w:rsid w:val="004C0CB6"/>
    <w:rsid w:val="0064271C"/>
    <w:rsid w:val="00646F9B"/>
    <w:rsid w:val="00714FDD"/>
    <w:rsid w:val="007378D2"/>
    <w:rsid w:val="00793FDD"/>
    <w:rsid w:val="007E30E7"/>
    <w:rsid w:val="007F54FF"/>
    <w:rsid w:val="007F7968"/>
    <w:rsid w:val="008340A5"/>
    <w:rsid w:val="00834388"/>
    <w:rsid w:val="00870DDB"/>
    <w:rsid w:val="00882F95"/>
    <w:rsid w:val="00976D1A"/>
    <w:rsid w:val="00984DCF"/>
    <w:rsid w:val="009966B9"/>
    <w:rsid w:val="00A90D87"/>
    <w:rsid w:val="00A97B16"/>
    <w:rsid w:val="00B82CFA"/>
    <w:rsid w:val="00C02B4D"/>
    <w:rsid w:val="00C118B5"/>
    <w:rsid w:val="00C239EA"/>
    <w:rsid w:val="00CC5DCF"/>
    <w:rsid w:val="00D21766"/>
    <w:rsid w:val="00D625CD"/>
    <w:rsid w:val="00D641DA"/>
    <w:rsid w:val="00E51978"/>
    <w:rsid w:val="00E534F4"/>
    <w:rsid w:val="00E83786"/>
    <w:rsid w:val="00F125A6"/>
    <w:rsid w:val="00F13F53"/>
    <w:rsid w:val="00F64093"/>
    <w:rsid w:val="00F902BF"/>
    <w:rsid w:val="12403224"/>
    <w:rsid w:val="1D2F4832"/>
    <w:rsid w:val="1F8947E7"/>
    <w:rsid w:val="2C104FF2"/>
    <w:rsid w:val="4004626D"/>
    <w:rsid w:val="40FB4371"/>
    <w:rsid w:val="4F8E345D"/>
    <w:rsid w:val="56C854A7"/>
    <w:rsid w:val="77A539A7"/>
    <w:rsid w:val="7D755A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F32807"/>
  <w15:docId w15:val="{37922057-F337-4887-8974-9FEC65559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qFormat/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customStyle="1" w:styleId="1">
    <w:name w:val="引文目录1"/>
    <w:basedOn w:val="a"/>
    <w:next w:val="a"/>
    <w:qFormat/>
    <w:pPr>
      <w:ind w:leftChars="200" w:left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325</TotalTime>
  <Pages>2</Pages>
  <Words>71</Words>
  <Characters>409</Characters>
  <Application>Microsoft Office Word</Application>
  <DocSecurity>0</DocSecurity>
  <Lines>3</Lines>
  <Paragraphs>1</Paragraphs>
  <ScaleCrop>false</ScaleCrop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PC</cp:lastModifiedBy>
  <cp:revision>28</cp:revision>
  <dcterms:created xsi:type="dcterms:W3CDTF">2023-11-10T03:01:00Z</dcterms:created>
  <dcterms:modified xsi:type="dcterms:W3CDTF">2026-10-13T02:31:00Z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32F934DC406B4AC1954B0B798E223287_13</vt:lpwstr>
  </property>
  <property fmtid="{D5CDD505-2E9C-101B-9397-08002B2CF9AE}" pid="4" name="KSOTemplateDocerSaveRecord">
    <vt:lpwstr>eyJoZGlkIjoiNGVjMGI2NjNiY2NhZDgyYzA5MTcxNzUxOTEzMzRjMGYiLCJ1c2VySWQiOiI5MjY1NDE4MjAifQ==</vt:lpwstr>
  </property>
</Properties>
</file>