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B0DD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南银理财珠联璧合鑫逸稳三个月140期封闭式公募人民币理财产品（NYXY001026）每周净值公告</w:t>
      </w:r>
    </w:p>
    <w:p w14:paraId="7CDDF229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69A013F7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Z7003226000191</w:t>
      </w:r>
      <w:r>
        <w:rPr>
          <w:rFonts w:ascii="方正仿宋简体" w:eastAsia="方正仿宋简体" w:hAnsi="Times New Roman" w:hint="eastAsia"/>
          <w:szCs w:val="21"/>
        </w:rPr>
        <w:t>，内部销售代码NYXY001026)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66146C44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3D2ADB59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02DBF66" w14:textId="69B62BA0" w:rsidR="000B3278" w:rsidRDefault="00481B8F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481B8F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0CFA9BBB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388A6018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2F954812" w14:textId="127A64B2" w:rsidR="000B3278" w:rsidRDefault="00481B8F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481B8F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6EDE76C8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05350976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5EB8B401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11,497,601.34</w:t>
            </w:r>
          </w:p>
        </w:tc>
      </w:tr>
    </w:tbl>
    <w:p w14:paraId="677FD07D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2D6E32BD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779D42A4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67128071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4BD65A6C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7957C63C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75CE64E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01FC1794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3F21490E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7AFC7214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7E7FB" w14:textId="77777777" w:rsidR="005A23DA" w:rsidRDefault="005A23DA" w:rsidP="000B3278">
      <w:r>
        <w:separator/>
      </w:r>
    </w:p>
  </w:endnote>
  <w:endnote w:type="continuationSeparator" w:id="0">
    <w:p w14:paraId="0E9CC815" w14:textId="77777777" w:rsidR="005A23DA" w:rsidRDefault="005A23DA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4E81B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752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81A1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6957" w14:textId="77777777" w:rsidR="005A23DA" w:rsidRDefault="005A23DA" w:rsidP="000B3278">
      <w:r>
        <w:separator/>
      </w:r>
    </w:p>
  </w:footnote>
  <w:footnote w:type="continuationSeparator" w:id="0">
    <w:p w14:paraId="67131687" w14:textId="77777777" w:rsidR="005A23DA" w:rsidRDefault="005A23DA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8F2D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73237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8AD7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81B8F"/>
    <w:rsid w:val="004F515C"/>
    <w:rsid w:val="0053100C"/>
    <w:rsid w:val="00571C77"/>
    <w:rsid w:val="005A23DA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454CCA"/>
  <w15:docId w15:val="{3C6F4C8E-6FFB-47F3-AAE2-108E1FD6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>bonj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