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CVWF06B7797Q00HGRVRNIL057ZQMOAVR9F0XWJDWXF8RTQ5T6IBJQCJ6FSVHPDIRXXM69OL9ZIX78IJJROFADFFZ8RLMWHCBAEOOQHB3BAAD9FD226B25F799580A8EE3C4003DB" Type="http://schemas.microsoft.com/office/2006/relationships/officeDocumentMain" Target="docProps/core.xml"/><Relationship Id="CYWMI6GH7RYQ00HGRYR8DLJZ7N8MOYYREN0XBJDWXFMRTGLTNRBJICJFFY9HPC6RXSMX9OZFZIW78PNJQEFAPFFT8RF0WOLB8UOOKHB351E707079205C5A0BAA9B8C1BCCD889A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南银理财珠联璧合鑫逸稳两年60期封闭式公募人民币理财产品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南银理财珠联璧合鑫逸稳两年60期封闭式公募人民币理财产品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ZZ700322303732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Y60060、Y61060、Y62060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2024年02月21日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2024年03月15日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2024年03月15日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盐城市国有资产投资集团有限公司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国投泰康信托远望28号集合资金信托计划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714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2024年03月18日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